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91D8" w14:textId="77777777" w:rsidR="00643CE0" w:rsidRDefault="00643CE0" w:rsidP="000E3264">
      <w:pPr>
        <w:pStyle w:val="Heading2"/>
        <w:rPr>
          <w:b/>
          <w:bCs/>
          <w:sz w:val="28"/>
          <w:szCs w:val="28"/>
        </w:rPr>
      </w:pPr>
    </w:p>
    <w:p w14:paraId="20B865C9" w14:textId="7C2B212A" w:rsidR="000E3264" w:rsidRPr="001F6121" w:rsidRDefault="000E3264" w:rsidP="000E3264">
      <w:pPr>
        <w:pStyle w:val="Heading2"/>
        <w:rPr>
          <w:rFonts w:asciiTheme="minorHAnsi" w:eastAsiaTheme="minorHAnsi" w:hAnsiTheme="minorHAnsi" w:cstheme="minorBidi"/>
          <w:color w:val="auto"/>
          <w:sz w:val="28"/>
          <w:szCs w:val="28"/>
        </w:rPr>
      </w:pPr>
      <w:r w:rsidRPr="001F6121">
        <w:rPr>
          <w:b/>
          <w:bCs/>
          <w:sz w:val="28"/>
          <w:szCs w:val="28"/>
        </w:rPr>
        <w:t xml:space="preserve">Job Title: </w:t>
      </w:r>
      <w:r w:rsidR="00913F8B">
        <w:rPr>
          <w:b/>
          <w:bCs/>
          <w:sz w:val="28"/>
          <w:szCs w:val="28"/>
        </w:rPr>
        <w:t xml:space="preserve"> Area Vice President of Sales</w:t>
      </w:r>
    </w:p>
    <w:p w14:paraId="5D25A6DC" w14:textId="69939395" w:rsidR="000E3264" w:rsidRPr="001F6121" w:rsidRDefault="001F6121" w:rsidP="000E3264">
      <w:pPr>
        <w:pStyle w:val="Heading2"/>
        <w:rPr>
          <w:rFonts w:asciiTheme="minorHAnsi" w:eastAsiaTheme="minorHAnsi" w:hAnsiTheme="minorHAnsi" w:cstheme="minorBidi"/>
          <w:color w:val="auto"/>
          <w:sz w:val="28"/>
          <w:szCs w:val="28"/>
        </w:rPr>
      </w:pPr>
      <w:r w:rsidRPr="001F6121">
        <w:rPr>
          <w:b/>
          <w:bCs/>
          <w:sz w:val="28"/>
          <w:szCs w:val="28"/>
        </w:rPr>
        <w:t>Department</w:t>
      </w:r>
      <w:proofErr w:type="gramStart"/>
      <w:r w:rsidR="000E3264" w:rsidRPr="001F6121">
        <w:rPr>
          <w:b/>
          <w:bCs/>
          <w:sz w:val="28"/>
          <w:szCs w:val="28"/>
        </w:rPr>
        <w:t xml:space="preserve">: </w:t>
      </w:r>
      <w:r w:rsidRPr="001F6121">
        <w:rPr>
          <w:rFonts w:asciiTheme="minorHAnsi" w:eastAsiaTheme="minorHAnsi" w:hAnsiTheme="minorHAnsi" w:cstheme="minorBidi"/>
          <w:color w:val="auto"/>
          <w:sz w:val="28"/>
          <w:szCs w:val="28"/>
        </w:rPr>
        <w:t xml:space="preserve"> </w:t>
      </w:r>
      <w:r w:rsidR="00913F8B">
        <w:rPr>
          <w:rFonts w:asciiTheme="minorHAnsi" w:eastAsiaTheme="minorHAnsi" w:hAnsiTheme="minorHAnsi" w:cstheme="minorBidi"/>
          <w:color w:val="auto"/>
          <w:sz w:val="28"/>
          <w:szCs w:val="28"/>
        </w:rPr>
        <w:t>Commercial</w:t>
      </w:r>
      <w:proofErr w:type="gramEnd"/>
    </w:p>
    <w:p w14:paraId="1EADE156" w14:textId="5C0867CC" w:rsidR="001F6121" w:rsidRPr="001E4E51" w:rsidRDefault="001F6121" w:rsidP="38B59B08">
      <w:pPr>
        <w:pStyle w:val="Heading2"/>
        <w:rPr>
          <w:rFonts w:asciiTheme="minorHAnsi" w:eastAsiaTheme="minorHAnsi" w:hAnsiTheme="minorHAnsi" w:cstheme="minorBidi"/>
          <w:color w:val="auto"/>
          <w:sz w:val="28"/>
          <w:szCs w:val="28"/>
        </w:rPr>
      </w:pPr>
      <w:r>
        <w:rPr>
          <w:b/>
          <w:bCs/>
          <w:sz w:val="28"/>
          <w:szCs w:val="28"/>
        </w:rPr>
        <w:t>Reports to</w:t>
      </w:r>
      <w:r w:rsidRPr="001F6121">
        <w:rPr>
          <w:b/>
          <w:bCs/>
          <w:sz w:val="28"/>
          <w:szCs w:val="28"/>
        </w:rPr>
        <w:t xml:space="preserve">: </w:t>
      </w:r>
      <w:r w:rsidR="00AE48F9">
        <w:rPr>
          <w:b/>
          <w:bCs/>
          <w:sz w:val="28"/>
          <w:szCs w:val="28"/>
        </w:rPr>
        <w:t xml:space="preserve"> </w:t>
      </w:r>
      <w:r w:rsidR="00913F8B">
        <w:rPr>
          <w:rFonts w:asciiTheme="minorHAnsi" w:eastAsiaTheme="minorHAnsi" w:hAnsiTheme="minorHAnsi" w:cstheme="minorBidi"/>
          <w:color w:val="auto"/>
          <w:sz w:val="28"/>
          <w:szCs w:val="28"/>
        </w:rPr>
        <w:t xml:space="preserve">President of </w:t>
      </w:r>
      <w:proofErr w:type="spellStart"/>
      <w:r w:rsidR="00913F8B">
        <w:rPr>
          <w:rFonts w:asciiTheme="minorHAnsi" w:eastAsiaTheme="minorHAnsi" w:hAnsiTheme="minorHAnsi" w:cstheme="minorBidi"/>
          <w:color w:val="auto"/>
          <w:sz w:val="28"/>
          <w:szCs w:val="28"/>
        </w:rPr>
        <w:t>NeuWave</w:t>
      </w:r>
      <w:proofErr w:type="spellEnd"/>
      <w:r w:rsidR="00913F8B">
        <w:rPr>
          <w:rFonts w:asciiTheme="minorHAnsi" w:eastAsiaTheme="minorHAnsi" w:hAnsiTheme="minorHAnsi" w:cstheme="minorBidi"/>
          <w:color w:val="auto"/>
          <w:sz w:val="28"/>
          <w:szCs w:val="28"/>
        </w:rPr>
        <w:t xml:space="preserve"> Medical and Head of Commercial for Precision IO Group</w:t>
      </w:r>
    </w:p>
    <w:p w14:paraId="0FAA6F4B" w14:textId="6A9BC7BC" w:rsidR="001F6121" w:rsidRDefault="00D92CB3" w:rsidP="001F6121">
      <w:pPr>
        <w:pStyle w:val="Heading2"/>
        <w:rPr>
          <w:rFonts w:asciiTheme="minorHAnsi" w:eastAsiaTheme="minorHAnsi" w:hAnsiTheme="minorHAnsi" w:cstheme="minorBidi"/>
          <w:color w:val="auto"/>
          <w:sz w:val="28"/>
          <w:szCs w:val="28"/>
        </w:rPr>
      </w:pPr>
      <w:r>
        <w:rPr>
          <w:b/>
          <w:bCs/>
          <w:sz w:val="28"/>
          <w:szCs w:val="28"/>
        </w:rPr>
        <w:t>Employment Type</w:t>
      </w:r>
      <w:r w:rsidR="001F6121" w:rsidRPr="001F6121">
        <w:rPr>
          <w:b/>
          <w:bCs/>
          <w:sz w:val="28"/>
          <w:szCs w:val="28"/>
        </w:rPr>
        <w:t xml:space="preserve">: </w:t>
      </w:r>
      <w:r w:rsidR="001E4E51" w:rsidRPr="001E4E51">
        <w:rPr>
          <w:rFonts w:asciiTheme="minorHAnsi" w:eastAsiaTheme="minorHAnsi" w:hAnsiTheme="minorHAnsi" w:cstheme="minorBidi"/>
          <w:color w:val="auto"/>
          <w:sz w:val="28"/>
          <w:szCs w:val="28"/>
        </w:rPr>
        <w:t>Exempt</w:t>
      </w:r>
      <w:r w:rsidR="001F6121" w:rsidRPr="001F6121">
        <w:rPr>
          <w:rFonts w:asciiTheme="minorHAnsi" w:eastAsiaTheme="minorHAnsi" w:hAnsiTheme="minorHAnsi" w:cstheme="minorBidi"/>
          <w:color w:val="auto"/>
          <w:sz w:val="28"/>
          <w:szCs w:val="28"/>
        </w:rPr>
        <w:t xml:space="preserve"> </w:t>
      </w:r>
      <w:r w:rsidR="00F179F9">
        <w:rPr>
          <w:rFonts w:asciiTheme="minorHAnsi" w:eastAsiaTheme="minorHAnsi" w:hAnsiTheme="minorHAnsi" w:cstheme="minorBidi"/>
          <w:color w:val="auto"/>
          <w:sz w:val="28"/>
          <w:szCs w:val="28"/>
        </w:rPr>
        <w:br/>
      </w:r>
      <w:r w:rsidR="00C1256F">
        <w:rPr>
          <w:rFonts w:asciiTheme="minorHAnsi" w:eastAsiaTheme="minorHAnsi" w:hAnsiTheme="minorHAnsi" w:cstheme="minorBidi"/>
          <w:color w:val="auto"/>
          <w:sz w:val="28"/>
          <w:szCs w:val="28"/>
        </w:rPr>
        <w:br/>
      </w:r>
    </w:p>
    <w:p w14:paraId="54C5394A" w14:textId="045C4A3E" w:rsidR="00F179F9" w:rsidRDefault="00F179F9" w:rsidP="3C713C53">
      <w:pPr>
        <w:pStyle w:val="Heading2"/>
        <w:rPr>
          <w:rFonts w:asciiTheme="minorHAnsi" w:eastAsiaTheme="minorEastAsia" w:hAnsiTheme="minorHAnsi" w:cstheme="minorBidi"/>
          <w:i/>
          <w:iCs/>
          <w:color w:val="auto"/>
          <w:sz w:val="20"/>
          <w:szCs w:val="20"/>
          <w:highlight w:val="yellow"/>
        </w:rPr>
      </w:pPr>
      <w:r w:rsidRPr="3C713C53">
        <w:rPr>
          <w:b/>
          <w:bCs/>
          <w:sz w:val="28"/>
          <w:szCs w:val="28"/>
        </w:rPr>
        <w:t xml:space="preserve">About </w:t>
      </w:r>
      <w:r w:rsidR="0022339A">
        <w:rPr>
          <w:b/>
          <w:bCs/>
          <w:sz w:val="28"/>
          <w:szCs w:val="28"/>
        </w:rPr>
        <w:t>Precision IO Group</w:t>
      </w:r>
      <w:r w:rsidRPr="3C713C53">
        <w:rPr>
          <w:b/>
          <w:bCs/>
          <w:sz w:val="28"/>
          <w:szCs w:val="28"/>
        </w:rPr>
        <w:t xml:space="preserve"> </w:t>
      </w:r>
      <w:r w:rsidRPr="3C713C53">
        <w:rPr>
          <w:rFonts w:asciiTheme="minorHAnsi" w:eastAsiaTheme="minorEastAsia" w:hAnsiTheme="minorHAnsi" w:cstheme="minorBidi"/>
          <w:color w:val="auto"/>
          <w:sz w:val="28"/>
          <w:szCs w:val="28"/>
        </w:rPr>
        <w:t xml:space="preserve"> </w:t>
      </w:r>
    </w:p>
    <w:p w14:paraId="1CF795C4" w14:textId="77777777" w:rsidR="00CF5614" w:rsidRDefault="0067732F" w:rsidP="3C713C53">
      <w:pPr>
        <w:pStyle w:val="Heading2"/>
        <w:spacing w:before="40" w:after="120"/>
        <w:rPr>
          <w:rFonts w:asciiTheme="minorHAnsi" w:eastAsiaTheme="minorEastAsia" w:hAnsiTheme="minorHAnsi" w:cstheme="minorBidi"/>
          <w:color w:val="auto"/>
          <w:sz w:val="24"/>
          <w:szCs w:val="24"/>
        </w:rPr>
      </w:pPr>
      <w:r w:rsidRPr="0067732F">
        <w:rPr>
          <w:rFonts w:asciiTheme="minorHAnsi" w:eastAsiaTheme="minorEastAsia" w:hAnsiTheme="minorHAnsi" w:cstheme="minorBidi"/>
          <w:color w:val="auto"/>
          <w:sz w:val="24"/>
          <w:szCs w:val="24"/>
        </w:rPr>
        <w:t xml:space="preserve">Precision IO Group is a newly formed entity created through the combination of Quantum Surgical and </w:t>
      </w:r>
      <w:proofErr w:type="spellStart"/>
      <w:r w:rsidRPr="0067732F">
        <w:rPr>
          <w:rFonts w:asciiTheme="minorHAnsi" w:eastAsiaTheme="minorEastAsia" w:hAnsiTheme="minorHAnsi" w:cstheme="minorBidi"/>
          <w:color w:val="auto"/>
          <w:sz w:val="24"/>
          <w:szCs w:val="24"/>
        </w:rPr>
        <w:t>NeuWave</w:t>
      </w:r>
      <w:proofErr w:type="spellEnd"/>
      <w:r w:rsidRPr="0067732F">
        <w:rPr>
          <w:rFonts w:asciiTheme="minorHAnsi" w:eastAsiaTheme="minorEastAsia" w:hAnsiTheme="minorHAnsi" w:cstheme="minorBidi"/>
          <w:color w:val="auto"/>
          <w:sz w:val="24"/>
          <w:szCs w:val="24"/>
        </w:rPr>
        <w:t xml:space="preserve"> Medical — bringing together complementary technologies, expertise, and global capabilities in interventional oncology.</w:t>
      </w:r>
      <w:r>
        <w:rPr>
          <w:rFonts w:asciiTheme="minorHAnsi" w:eastAsiaTheme="minorEastAsia" w:hAnsiTheme="minorHAnsi" w:cstheme="minorBidi"/>
          <w:color w:val="auto"/>
          <w:sz w:val="24"/>
          <w:szCs w:val="24"/>
        </w:rPr>
        <w:t xml:space="preserve"> </w:t>
      </w:r>
    </w:p>
    <w:p w14:paraId="60429A62" w14:textId="77777777" w:rsidR="00CF5614" w:rsidRDefault="00CF5614" w:rsidP="3C713C53">
      <w:pPr>
        <w:pStyle w:val="Heading2"/>
        <w:spacing w:before="40" w:after="120"/>
        <w:rPr>
          <w:rFonts w:asciiTheme="minorHAnsi" w:eastAsiaTheme="minorEastAsia" w:hAnsiTheme="minorHAnsi" w:cstheme="minorBidi"/>
          <w:color w:val="auto"/>
          <w:sz w:val="24"/>
          <w:szCs w:val="24"/>
        </w:rPr>
      </w:pPr>
      <w:r w:rsidRPr="00CF5614">
        <w:rPr>
          <w:rFonts w:asciiTheme="minorHAnsi" w:eastAsiaTheme="minorEastAsia" w:hAnsiTheme="minorHAnsi" w:cstheme="minorBidi"/>
          <w:color w:val="auto"/>
          <w:sz w:val="24"/>
          <w:szCs w:val="24"/>
        </w:rPr>
        <w:t>The Group is dedicated to advancing cutting-edge innovation that empowers physicians to deliver precise, minimally invasive cancer treatments and improve outcomes for cancer patients. By integrating robotics, AI and enabling remote procedures, the Precision IO Group aims to transform the standard of care in tumor ablation and interventional oncology procedures.</w:t>
      </w:r>
    </w:p>
    <w:p w14:paraId="4C6D1C1E" w14:textId="0BD32731" w:rsidR="00B2299B" w:rsidRDefault="00360EE8" w:rsidP="00B2299B">
      <w:r>
        <w:rPr>
          <w:rFonts w:eastAsiaTheme="minorEastAsia"/>
        </w:rPr>
        <w:t xml:space="preserve">Dedicated to elevating interventional oncology programs and outcomes, Quantum Surgical and </w:t>
      </w:r>
      <w:proofErr w:type="spellStart"/>
      <w:r>
        <w:rPr>
          <w:rFonts w:eastAsiaTheme="minorEastAsia"/>
        </w:rPr>
        <w:t>NeuWave</w:t>
      </w:r>
      <w:proofErr w:type="spellEnd"/>
      <w:r>
        <w:rPr>
          <w:rFonts w:eastAsiaTheme="minorEastAsia"/>
        </w:rPr>
        <w:t xml:space="preserve"> Medical integrate advanced robotic guidance with precision microwave ablation, empowering physicians to treat more challenging lesions for more patients with consistent, evidence-backed solutions.</w:t>
      </w:r>
      <w:r w:rsidR="00B2299B">
        <w:rPr>
          <w:rFonts w:eastAsiaTheme="minorEastAsia"/>
        </w:rPr>
        <w:t xml:space="preserve">  </w:t>
      </w:r>
      <w:r w:rsidR="00B2299B">
        <w:t>We build differentiated solutions that help customers make faster, smarter decisions</w:t>
      </w:r>
      <w:r w:rsidR="00B2299B">
        <w:t xml:space="preserve">, </w:t>
      </w:r>
      <w:r w:rsidR="00B2299B">
        <w:t xml:space="preserve">backed by </w:t>
      </w:r>
      <w:proofErr w:type="gramStart"/>
      <w:r w:rsidR="00B2299B">
        <w:t>a brand,</w:t>
      </w:r>
      <w:proofErr w:type="gramEnd"/>
      <w:r w:rsidR="00B2299B">
        <w:t xml:space="preserve"> positioning, and go-to-market execution that scales globally.</w:t>
      </w:r>
    </w:p>
    <w:p w14:paraId="13C9D88D" w14:textId="2328ECB0" w:rsidR="000E3264" w:rsidRPr="007006C0" w:rsidRDefault="00F179F9" w:rsidP="000E3264">
      <w:pPr>
        <w:pStyle w:val="Heading2"/>
        <w:rPr>
          <w:sz w:val="28"/>
          <w:szCs w:val="28"/>
        </w:rPr>
      </w:pPr>
      <w:r>
        <w:rPr>
          <w:b/>
          <w:bCs/>
        </w:rPr>
        <w:br/>
      </w:r>
      <w:r w:rsidR="008221E9">
        <w:rPr>
          <w:b/>
          <w:bCs/>
          <w:sz w:val="28"/>
          <w:szCs w:val="28"/>
        </w:rPr>
        <w:t>Position Summary</w:t>
      </w:r>
    </w:p>
    <w:p w14:paraId="547258AC" w14:textId="77777777" w:rsidR="007549F9" w:rsidRPr="007549F9" w:rsidRDefault="007549F9" w:rsidP="007549F9">
      <w:pPr>
        <w:rPr>
          <w:rFonts w:eastAsiaTheme="minorEastAsia"/>
        </w:rPr>
      </w:pPr>
      <w:r w:rsidRPr="007549F9">
        <w:rPr>
          <w:rFonts w:eastAsiaTheme="minorEastAsia"/>
        </w:rPr>
        <w:t>The Area Vice President (AVP) leads the commercial organization in their area in achieving revenue, profitability, and customer success objectives. This leader is accountable for enterprise-level relationships, developing and executing regional strategy, and ensuring exceptional field execution across strategic accounts and day-to-day account management.</w:t>
      </w:r>
    </w:p>
    <w:p w14:paraId="6F7A5389" w14:textId="74B873D2" w:rsidR="00BC7A0B" w:rsidRPr="00BC7A0B" w:rsidRDefault="00BC7A0B" w:rsidP="00BC7A0B">
      <w:pPr>
        <w:rPr>
          <w:rFonts w:eastAsiaTheme="minorEastAsia"/>
        </w:rPr>
      </w:pPr>
      <w:r w:rsidRPr="00BC7A0B">
        <w:rPr>
          <w:rFonts w:eastAsiaTheme="minorEastAsia"/>
        </w:rPr>
        <w:t xml:space="preserve">In this role, </w:t>
      </w:r>
      <w:proofErr w:type="gramStart"/>
      <w:r w:rsidRPr="00BC7A0B">
        <w:rPr>
          <w:rFonts w:eastAsiaTheme="minorEastAsia"/>
        </w:rPr>
        <w:t>the AVP</w:t>
      </w:r>
      <w:proofErr w:type="gramEnd"/>
      <w:r w:rsidRPr="00BC7A0B">
        <w:rPr>
          <w:rFonts w:eastAsiaTheme="minorEastAsia"/>
        </w:rPr>
        <w:t xml:space="preserve"> will own Capital Equipment Expansion for the region</w:t>
      </w:r>
      <w:r w:rsidR="00453842">
        <w:rPr>
          <w:rFonts w:eastAsiaTheme="minorEastAsia"/>
        </w:rPr>
        <w:t xml:space="preserve">, </w:t>
      </w:r>
      <w:r w:rsidRPr="00BC7A0B">
        <w:rPr>
          <w:rFonts w:eastAsiaTheme="minorEastAsia"/>
        </w:rPr>
        <w:t xml:space="preserve">building the pipeline, aligning stakeholders, and leading contracting and conversion efforts to accelerate placement and utilization. The AVP will also </w:t>
      </w:r>
      <w:proofErr w:type="gramStart"/>
      <w:r w:rsidRPr="00BC7A0B">
        <w:rPr>
          <w:rFonts w:eastAsiaTheme="minorEastAsia"/>
        </w:rPr>
        <w:t>lead</w:t>
      </w:r>
      <w:proofErr w:type="gramEnd"/>
      <w:r w:rsidRPr="00BC7A0B">
        <w:rPr>
          <w:rFonts w:eastAsiaTheme="minorEastAsia"/>
        </w:rPr>
        <w:t xml:space="preserve"> the successful execution of new product launches within their geography, partnering cross-functionally to deliver disciplined launch planning, training, and adoption across priority accounts.</w:t>
      </w:r>
    </w:p>
    <w:p w14:paraId="42E396FF" w14:textId="77777777" w:rsidR="00BC7A0B" w:rsidRPr="00BC7A0B" w:rsidRDefault="00BC7A0B" w:rsidP="00BC7A0B">
      <w:pPr>
        <w:rPr>
          <w:rFonts w:eastAsiaTheme="minorEastAsia"/>
        </w:rPr>
      </w:pPr>
      <w:r w:rsidRPr="00BC7A0B">
        <w:rPr>
          <w:rFonts w:eastAsiaTheme="minorEastAsia"/>
        </w:rPr>
        <w:lastRenderedPageBreak/>
        <w:t>The AVP will prioritize opportunities across the territory, balancing resources and investments to maximize growth. This role provides direct leadership for Strategic Accounts and Account Management, ensuring customer plans are built, executed, and measured. The AVP will also lead and develop the Clinical Specialists team, ensuring consistent clinical support, on-site execution, and customer education aligned to regional goals.</w:t>
      </w:r>
    </w:p>
    <w:p w14:paraId="52966A56" w14:textId="77777777" w:rsidR="00BC7A0B" w:rsidRDefault="00BC7A0B" w:rsidP="007549F9">
      <w:pPr>
        <w:rPr>
          <w:rFonts w:eastAsiaTheme="minorEastAsia"/>
        </w:rPr>
      </w:pPr>
    </w:p>
    <w:p w14:paraId="3291588E" w14:textId="30712CFC" w:rsidR="000E3264" w:rsidRDefault="000E3264" w:rsidP="000E3264">
      <w:pPr>
        <w:pStyle w:val="Heading2"/>
        <w:rPr>
          <w:sz w:val="28"/>
          <w:szCs w:val="28"/>
        </w:rPr>
      </w:pPr>
      <w:r w:rsidRPr="007006C0">
        <w:rPr>
          <w:b/>
          <w:bCs/>
          <w:sz w:val="28"/>
          <w:szCs w:val="28"/>
        </w:rPr>
        <w:t xml:space="preserve">Key </w:t>
      </w:r>
      <w:r w:rsidR="007006C0" w:rsidRPr="007006C0">
        <w:rPr>
          <w:b/>
          <w:bCs/>
          <w:sz w:val="28"/>
          <w:szCs w:val="28"/>
        </w:rPr>
        <w:t>Accountabilities</w:t>
      </w:r>
      <w:r w:rsidR="007006C0">
        <w:rPr>
          <w:b/>
          <w:bCs/>
          <w:sz w:val="28"/>
          <w:szCs w:val="28"/>
        </w:rPr>
        <w:br/>
      </w:r>
    </w:p>
    <w:p w14:paraId="26642D18" w14:textId="02B2621A" w:rsidR="00333C46" w:rsidRPr="00333C46" w:rsidRDefault="00333C46" w:rsidP="00333C46">
      <w:pPr>
        <w:numPr>
          <w:ilvl w:val="0"/>
          <w:numId w:val="21"/>
        </w:numPr>
        <w:spacing w:after="160" w:line="276" w:lineRule="auto"/>
        <w:rPr>
          <w:rFonts w:eastAsia="Times New Roman"/>
        </w:rPr>
      </w:pPr>
      <w:r>
        <w:rPr>
          <w:rFonts w:eastAsia="Times New Roman"/>
        </w:rPr>
        <w:t>S</w:t>
      </w:r>
      <w:r w:rsidRPr="00333C46">
        <w:rPr>
          <w:rFonts w:eastAsia="Times New Roman"/>
        </w:rPr>
        <w:t xml:space="preserve">et regional staffing levels and build a high-performing team through hiring, onboarding, training, and ongoing development. </w:t>
      </w:r>
      <w:r w:rsidR="00863366">
        <w:rPr>
          <w:rFonts w:eastAsia="Times New Roman"/>
        </w:rPr>
        <w:t xml:space="preserve"> C</w:t>
      </w:r>
      <w:r w:rsidRPr="00333C46">
        <w:rPr>
          <w:rFonts w:eastAsia="Times New Roman"/>
        </w:rPr>
        <w:t>oach direct reports to engage effectively with executive, economic, and clinical stakeholders and ensure rigorous operating cadence, forecasting, and performance management across Strategic Accounts, Account Management, and Clinical Specialists.</w:t>
      </w:r>
    </w:p>
    <w:p w14:paraId="0D9D41FD" w14:textId="6F706B28" w:rsidR="00333C46" w:rsidRPr="00004B0F" w:rsidRDefault="00863366" w:rsidP="00004B0F">
      <w:pPr>
        <w:numPr>
          <w:ilvl w:val="0"/>
          <w:numId w:val="21"/>
        </w:numPr>
        <w:spacing w:after="160" w:line="276" w:lineRule="auto"/>
        <w:rPr>
          <w:rFonts w:eastAsia="Times New Roman"/>
        </w:rPr>
      </w:pPr>
      <w:r>
        <w:rPr>
          <w:rFonts w:eastAsia="Times New Roman"/>
        </w:rPr>
        <w:t>L</w:t>
      </w:r>
      <w:r w:rsidR="00333C46" w:rsidRPr="00333C46">
        <w:rPr>
          <w:rFonts w:eastAsia="Times New Roman"/>
        </w:rPr>
        <w:t xml:space="preserve">ead the development and execution of account plans that drive growth, retention, and expansion. </w:t>
      </w:r>
      <w:r>
        <w:rPr>
          <w:rFonts w:eastAsia="Times New Roman"/>
        </w:rPr>
        <w:t>E</w:t>
      </w:r>
      <w:r w:rsidR="00333C46" w:rsidRPr="00333C46">
        <w:rPr>
          <w:rFonts w:eastAsia="Times New Roman"/>
        </w:rPr>
        <w:t xml:space="preserve">stablish standard work for opportunity management (from initial qualification through implementation), ensure forecast accuracy, and develop bench strength through coaching, succession planning, and targeted skill development. </w:t>
      </w:r>
      <w:r w:rsidR="00004B0F">
        <w:rPr>
          <w:rFonts w:eastAsia="Times New Roman"/>
        </w:rPr>
        <w:t>B</w:t>
      </w:r>
      <w:r w:rsidR="00333C46" w:rsidRPr="00333C46">
        <w:rPr>
          <w:rFonts w:eastAsia="Times New Roman"/>
        </w:rPr>
        <w:t>uild strong partnerships with internal stakeholders to ensure coordinated support for customers and seamless execution.</w:t>
      </w:r>
    </w:p>
    <w:p w14:paraId="64F931FE" w14:textId="72A8A62A" w:rsidR="00333C46" w:rsidRPr="00333C46" w:rsidRDefault="00004B0F" w:rsidP="00333C46">
      <w:pPr>
        <w:numPr>
          <w:ilvl w:val="0"/>
          <w:numId w:val="21"/>
        </w:numPr>
        <w:spacing w:after="160" w:line="276" w:lineRule="auto"/>
        <w:rPr>
          <w:rFonts w:eastAsia="Times New Roman"/>
        </w:rPr>
      </w:pPr>
      <w:r>
        <w:rPr>
          <w:rFonts w:eastAsia="Times New Roman"/>
        </w:rPr>
        <w:t>M</w:t>
      </w:r>
      <w:r w:rsidR="00333C46" w:rsidRPr="00333C46">
        <w:rPr>
          <w:rFonts w:eastAsia="Times New Roman"/>
        </w:rPr>
        <w:t xml:space="preserve">onitor market dynamics, customer priorities, and competitive activity, translating insights into regional strategy and clear field direction. </w:t>
      </w:r>
      <w:r w:rsidR="00CB343E">
        <w:rPr>
          <w:rFonts w:eastAsia="Times New Roman"/>
        </w:rPr>
        <w:t>E</w:t>
      </w:r>
      <w:r w:rsidR="00333C46" w:rsidRPr="00333C46">
        <w:rPr>
          <w:rFonts w:eastAsia="Times New Roman"/>
        </w:rPr>
        <w:t>nsure the right people, processes, and tools are in place to meet customer needs and to scale capital programs and innovation adoption across the region.</w:t>
      </w:r>
    </w:p>
    <w:p w14:paraId="74B453D1" w14:textId="5ADC2B0D" w:rsidR="00BC125E" w:rsidRPr="00683D06" w:rsidRDefault="00CB343E" w:rsidP="00E10AD2">
      <w:pPr>
        <w:numPr>
          <w:ilvl w:val="0"/>
          <w:numId w:val="21"/>
        </w:numPr>
        <w:spacing w:after="160" w:line="276" w:lineRule="auto"/>
      </w:pPr>
      <w:r w:rsidRPr="00676AEE">
        <w:rPr>
          <w:rFonts w:eastAsia="Times New Roman"/>
        </w:rPr>
        <w:t>S</w:t>
      </w:r>
      <w:r w:rsidR="00333C46" w:rsidRPr="00676AEE">
        <w:rPr>
          <w:rFonts w:eastAsia="Times New Roman"/>
        </w:rPr>
        <w:t xml:space="preserve">et the standard for ethical, compliant, and safe business practices </w:t>
      </w:r>
      <w:r w:rsidRPr="00676AEE">
        <w:rPr>
          <w:rFonts w:eastAsia="Times New Roman"/>
        </w:rPr>
        <w:t>that</w:t>
      </w:r>
      <w:r w:rsidR="00333C46" w:rsidRPr="00676AEE">
        <w:rPr>
          <w:rFonts w:eastAsia="Times New Roman"/>
        </w:rPr>
        <w:t xml:space="preserve"> foster a culture of accountability, teamwork, and customer focus. </w:t>
      </w:r>
      <w:r w:rsidR="00676AEE" w:rsidRPr="00676AEE">
        <w:rPr>
          <w:rFonts w:eastAsia="Times New Roman"/>
        </w:rPr>
        <w:t xml:space="preserve"> O</w:t>
      </w:r>
      <w:r w:rsidR="00333C46" w:rsidRPr="00676AEE">
        <w:rPr>
          <w:rFonts w:eastAsia="Times New Roman"/>
        </w:rPr>
        <w:t>perate in accordance with all applicable laws, regulations, and company policies, and reinforce high expectations for professionalism in every customer and internal interaction.</w:t>
      </w:r>
    </w:p>
    <w:p w14:paraId="16E93B8B" w14:textId="77777777" w:rsidR="00BC125E" w:rsidRPr="00683D06" w:rsidRDefault="00BC125E" w:rsidP="009D3827">
      <w:pPr>
        <w:spacing w:after="160" w:line="278" w:lineRule="auto"/>
        <w:ind w:left="360"/>
      </w:pPr>
    </w:p>
    <w:p w14:paraId="3F6699B8" w14:textId="7B4DC33E" w:rsidR="000E3264" w:rsidRPr="007006C0" w:rsidRDefault="00A8785C" w:rsidP="000E3264">
      <w:pPr>
        <w:pStyle w:val="Heading2"/>
        <w:rPr>
          <w:sz w:val="28"/>
          <w:szCs w:val="28"/>
        </w:rPr>
      </w:pPr>
      <w:r>
        <w:rPr>
          <w:b/>
          <w:bCs/>
          <w:sz w:val="28"/>
          <w:szCs w:val="28"/>
        </w:rPr>
        <w:t>Education, Experience &amp; Skills</w:t>
      </w:r>
    </w:p>
    <w:p w14:paraId="3A3D29CA" w14:textId="77777777" w:rsidR="00281BA8" w:rsidRDefault="00281BA8"/>
    <w:p w14:paraId="53216F6F" w14:textId="35F30412" w:rsidR="00165667" w:rsidRPr="00165667" w:rsidRDefault="00165667" w:rsidP="00165667">
      <w:pPr>
        <w:numPr>
          <w:ilvl w:val="0"/>
          <w:numId w:val="7"/>
        </w:numPr>
        <w:spacing w:after="160" w:line="278" w:lineRule="auto"/>
      </w:pPr>
      <w:r w:rsidRPr="00165667">
        <w:t xml:space="preserve">Bachelor's degree is required; an MBA or equivalent qualification is preferred. </w:t>
      </w:r>
    </w:p>
    <w:p w14:paraId="44BCCEA4" w14:textId="77777777" w:rsidR="00165667" w:rsidRPr="00CE7BCF" w:rsidRDefault="00165667" w:rsidP="00165667">
      <w:pPr>
        <w:numPr>
          <w:ilvl w:val="0"/>
          <w:numId w:val="7"/>
        </w:numPr>
        <w:spacing w:after="160" w:line="278" w:lineRule="auto"/>
      </w:pPr>
      <w:r w:rsidRPr="00165667">
        <w:t xml:space="preserve">10 to 15 years’ experience in successful clinical sales, marketing, professional education, or commercial learning and development is required. </w:t>
      </w:r>
    </w:p>
    <w:p w14:paraId="1A5030D6" w14:textId="61E36806" w:rsidR="00165667" w:rsidRPr="00CE7BCF" w:rsidRDefault="00165667" w:rsidP="00165667">
      <w:pPr>
        <w:numPr>
          <w:ilvl w:val="0"/>
          <w:numId w:val="7"/>
        </w:numPr>
        <w:spacing w:after="160" w:line="278" w:lineRule="auto"/>
      </w:pPr>
      <w:r w:rsidRPr="00165667">
        <w:lastRenderedPageBreak/>
        <w:t xml:space="preserve">Experience across at least two functional areas (e.g. Sales, Marketing, Clinical/Professional Education, Sales Enablement) is preferred. </w:t>
      </w:r>
    </w:p>
    <w:p w14:paraId="116E519E" w14:textId="77777777" w:rsidR="00165667" w:rsidRPr="00CE7BCF" w:rsidRDefault="00165667" w:rsidP="00165667">
      <w:pPr>
        <w:numPr>
          <w:ilvl w:val="0"/>
          <w:numId w:val="7"/>
        </w:numPr>
        <w:spacing w:after="160" w:line="278" w:lineRule="auto"/>
      </w:pPr>
      <w:r w:rsidRPr="00165667">
        <w:t xml:space="preserve">A minimum of 5 to 7 years of people management experience is required; large team leadership experience is preferred. </w:t>
      </w:r>
    </w:p>
    <w:p w14:paraId="503DE600" w14:textId="25D69578" w:rsidR="00165667" w:rsidRPr="00CE7BCF" w:rsidRDefault="004A7CB8" w:rsidP="00165667">
      <w:pPr>
        <w:numPr>
          <w:ilvl w:val="0"/>
          <w:numId w:val="7"/>
        </w:numPr>
        <w:spacing w:after="160" w:line="278" w:lineRule="auto"/>
      </w:pPr>
      <w:r>
        <w:t>P</w:t>
      </w:r>
      <w:r w:rsidR="00165667" w:rsidRPr="00165667">
        <w:t xml:space="preserve">roficient in Microsoft Office and experienced with CRM and sales force effectiveness tools. </w:t>
      </w:r>
    </w:p>
    <w:p w14:paraId="71AD7267" w14:textId="77777777" w:rsidR="00165667" w:rsidRPr="00CE7BCF" w:rsidRDefault="00165667" w:rsidP="00165667">
      <w:pPr>
        <w:numPr>
          <w:ilvl w:val="0"/>
          <w:numId w:val="7"/>
        </w:numPr>
        <w:spacing w:after="160" w:line="278" w:lineRule="auto"/>
      </w:pPr>
      <w:r w:rsidRPr="00165667">
        <w:t xml:space="preserve">Excellent written and verbal communication skills and the ability to function independently as well as part of a team are required. </w:t>
      </w:r>
    </w:p>
    <w:p w14:paraId="260AC28B" w14:textId="494F0BA4" w:rsidR="00165667" w:rsidRPr="00CE7BCF" w:rsidRDefault="00165667" w:rsidP="00165667">
      <w:pPr>
        <w:numPr>
          <w:ilvl w:val="0"/>
          <w:numId w:val="7"/>
        </w:numPr>
        <w:spacing w:after="160" w:line="278" w:lineRule="auto"/>
      </w:pPr>
      <w:r w:rsidRPr="00165667">
        <w:t xml:space="preserve">The ability to manage multiple priorities in a fast-paced environment is required. </w:t>
      </w:r>
    </w:p>
    <w:p w14:paraId="566D1FB4" w14:textId="451171FF" w:rsidR="006118A1" w:rsidRPr="00165667" w:rsidRDefault="00165667" w:rsidP="00454997">
      <w:pPr>
        <w:numPr>
          <w:ilvl w:val="0"/>
          <w:numId w:val="7"/>
        </w:numPr>
        <w:spacing w:after="160" w:line="278" w:lineRule="auto"/>
      </w:pPr>
      <w:r w:rsidRPr="00165667">
        <w:t>A valid driver’s license is required.</w:t>
      </w:r>
    </w:p>
    <w:p w14:paraId="525C6A09" w14:textId="77777777" w:rsidR="00B66F91" w:rsidRDefault="00B66F91" w:rsidP="00B66F91">
      <w:pPr>
        <w:spacing w:after="160" w:line="276" w:lineRule="auto"/>
        <w:ind w:left="360"/>
        <w:rPr>
          <w:rFonts w:eastAsia="Times New Roman"/>
        </w:rPr>
      </w:pPr>
    </w:p>
    <w:p w14:paraId="6E633C68" w14:textId="1FC136B4" w:rsidR="009379F4" w:rsidRPr="007006C0" w:rsidRDefault="009379F4" w:rsidP="009379F4">
      <w:pPr>
        <w:pStyle w:val="Heading2"/>
        <w:rPr>
          <w:sz w:val="28"/>
          <w:szCs w:val="28"/>
        </w:rPr>
      </w:pPr>
      <w:r>
        <w:rPr>
          <w:b/>
          <w:bCs/>
          <w:sz w:val="28"/>
          <w:szCs w:val="28"/>
        </w:rPr>
        <w:t>Travel Requirements</w:t>
      </w:r>
    </w:p>
    <w:p w14:paraId="70115338" w14:textId="77777777" w:rsidR="009379F4" w:rsidRDefault="009379F4" w:rsidP="009379F4">
      <w:pPr>
        <w:rPr>
          <w:b/>
          <w:bCs/>
        </w:rPr>
      </w:pPr>
    </w:p>
    <w:p w14:paraId="58A1B5EB" w14:textId="69980412" w:rsidR="00B66F91" w:rsidRPr="0016161A" w:rsidRDefault="00B66F91" w:rsidP="00454997">
      <w:pPr>
        <w:numPr>
          <w:ilvl w:val="0"/>
          <w:numId w:val="7"/>
        </w:numPr>
        <w:spacing w:after="160" w:line="278" w:lineRule="auto"/>
      </w:pPr>
      <w:r w:rsidRPr="0016161A">
        <w:t xml:space="preserve">Ability to travel </w:t>
      </w:r>
      <w:r w:rsidR="00DA1ECE">
        <w:rPr>
          <w:rFonts w:eastAsia="Times New Roman"/>
        </w:rPr>
        <w:t xml:space="preserve">up to </w:t>
      </w:r>
      <w:r w:rsidR="007F1AF5" w:rsidRPr="00165667">
        <w:t xml:space="preserve">60% of the time is required. </w:t>
      </w:r>
    </w:p>
    <w:p w14:paraId="22087C27" w14:textId="77777777" w:rsidR="00F678E9" w:rsidRDefault="00F678E9" w:rsidP="000E3264"/>
    <w:p w14:paraId="63EB10AD" w14:textId="77777777" w:rsidR="009379F4" w:rsidRDefault="009379F4" w:rsidP="000E3264"/>
    <w:p w14:paraId="1F03BB81" w14:textId="6C14963C" w:rsidR="009379F4" w:rsidRPr="007006C0" w:rsidRDefault="009379F4" w:rsidP="009379F4">
      <w:pPr>
        <w:pStyle w:val="Heading2"/>
        <w:rPr>
          <w:sz w:val="28"/>
          <w:szCs w:val="28"/>
        </w:rPr>
      </w:pPr>
      <w:r>
        <w:rPr>
          <w:b/>
          <w:bCs/>
          <w:sz w:val="28"/>
          <w:szCs w:val="28"/>
        </w:rPr>
        <w:t>Equal Opportunity Employer</w:t>
      </w:r>
    </w:p>
    <w:p w14:paraId="2CE3175B" w14:textId="77777777" w:rsidR="009379F4" w:rsidRDefault="009379F4" w:rsidP="000E3264"/>
    <w:p w14:paraId="68D8B75C" w14:textId="42C5A8C1" w:rsidR="00316737" w:rsidRDefault="00397CB1" w:rsidP="00DA1ECE">
      <w:pPr>
        <w:spacing w:after="160" w:line="278" w:lineRule="auto"/>
      </w:pPr>
      <w:r>
        <w:t>Precision IO Group</w:t>
      </w:r>
      <w:r w:rsidR="00F678E9">
        <w:t xml:space="preserve"> is an equal opportunity employer. We are committed to creating an inclusive environment and do not discriminate based on race, color, religion, sex, sexual orientation, gender identity, national origin, age, disability, veteran status, or any other protected status.</w:t>
      </w:r>
    </w:p>
    <w:sectPr w:rsidR="00316737" w:rsidSect="0022339A">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EB6EF" w14:textId="77777777" w:rsidR="00B52C50" w:rsidRDefault="00B52C50">
      <w:pPr>
        <w:spacing w:after="0"/>
      </w:pPr>
      <w:r>
        <w:separator/>
      </w:r>
    </w:p>
  </w:endnote>
  <w:endnote w:type="continuationSeparator" w:id="0">
    <w:p w14:paraId="5BB93DFA" w14:textId="77777777" w:rsidR="00B52C50" w:rsidRDefault="00B52C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48B72A" w14:paraId="0226E1F4" w14:textId="77777777" w:rsidTr="4E48B72A">
      <w:trPr>
        <w:trHeight w:val="300"/>
      </w:trPr>
      <w:tc>
        <w:tcPr>
          <w:tcW w:w="3120" w:type="dxa"/>
        </w:tcPr>
        <w:p w14:paraId="1BE9EBCC" w14:textId="285F7DA3" w:rsidR="4E48B72A" w:rsidRDefault="4E48B72A" w:rsidP="4E48B72A">
          <w:pPr>
            <w:pStyle w:val="Header"/>
            <w:ind w:left="-115"/>
          </w:pPr>
        </w:p>
      </w:tc>
      <w:tc>
        <w:tcPr>
          <w:tcW w:w="3120" w:type="dxa"/>
        </w:tcPr>
        <w:p w14:paraId="41739552" w14:textId="122A0B65" w:rsidR="4E48B72A" w:rsidRDefault="4E48B72A" w:rsidP="4E48B72A">
          <w:pPr>
            <w:pStyle w:val="Header"/>
            <w:jc w:val="center"/>
          </w:pPr>
        </w:p>
      </w:tc>
      <w:tc>
        <w:tcPr>
          <w:tcW w:w="3120" w:type="dxa"/>
        </w:tcPr>
        <w:p w14:paraId="1A301FF2" w14:textId="2A8AC561" w:rsidR="4E48B72A" w:rsidRDefault="4E48B72A" w:rsidP="4E48B72A">
          <w:pPr>
            <w:pStyle w:val="Header"/>
            <w:ind w:right="-115"/>
            <w:jc w:val="right"/>
          </w:pPr>
        </w:p>
      </w:tc>
    </w:tr>
  </w:tbl>
  <w:p w14:paraId="269D2D9A" w14:textId="3FCAB0FB" w:rsidR="4E48B72A" w:rsidRDefault="4E48B72A" w:rsidP="4E48B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00A6" w14:textId="77777777" w:rsidR="00B52C50" w:rsidRDefault="00B52C50">
      <w:pPr>
        <w:spacing w:after="0"/>
      </w:pPr>
      <w:r>
        <w:separator/>
      </w:r>
    </w:p>
  </w:footnote>
  <w:footnote w:type="continuationSeparator" w:id="0">
    <w:p w14:paraId="6C8F8EB9" w14:textId="77777777" w:rsidR="00B52C50" w:rsidRDefault="00B52C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E48B72A" w14:paraId="1E828A2B" w14:textId="77777777" w:rsidTr="4E48B72A">
      <w:trPr>
        <w:trHeight w:val="300"/>
      </w:trPr>
      <w:tc>
        <w:tcPr>
          <w:tcW w:w="3120" w:type="dxa"/>
        </w:tcPr>
        <w:p w14:paraId="241CCF6D" w14:textId="0A4375E7" w:rsidR="4E48B72A" w:rsidRDefault="4E48B72A" w:rsidP="4E48B72A">
          <w:pPr>
            <w:pStyle w:val="Header"/>
            <w:ind w:left="-115"/>
          </w:pPr>
        </w:p>
      </w:tc>
      <w:tc>
        <w:tcPr>
          <w:tcW w:w="3120" w:type="dxa"/>
        </w:tcPr>
        <w:p w14:paraId="5C810B02" w14:textId="6831629D" w:rsidR="4E48B72A" w:rsidRDefault="4E48B72A" w:rsidP="4E48B72A">
          <w:pPr>
            <w:pStyle w:val="Header"/>
            <w:jc w:val="center"/>
          </w:pPr>
        </w:p>
      </w:tc>
      <w:tc>
        <w:tcPr>
          <w:tcW w:w="3120" w:type="dxa"/>
        </w:tcPr>
        <w:p w14:paraId="7A1D1E6E" w14:textId="5B1528D4" w:rsidR="4E48B72A" w:rsidRDefault="4E48B72A" w:rsidP="4E48B72A">
          <w:pPr>
            <w:pStyle w:val="Header"/>
            <w:ind w:right="-115"/>
            <w:jc w:val="right"/>
          </w:pPr>
        </w:p>
      </w:tc>
    </w:tr>
  </w:tbl>
  <w:p w14:paraId="2887B585" w14:textId="481477BC" w:rsidR="4E48B72A" w:rsidRDefault="4E48B72A" w:rsidP="00643CE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E6B7" w14:textId="567743DB" w:rsidR="00643CE0" w:rsidRDefault="0022339A" w:rsidP="0022339A">
    <w:pPr>
      <w:pStyle w:val="Header"/>
      <w:jc w:val="right"/>
    </w:pPr>
    <w:r w:rsidRPr="001B28BF">
      <w:rPr>
        <w:rFonts w:asciiTheme="majorHAnsi" w:eastAsiaTheme="majorEastAsia" w:hAnsiTheme="majorHAnsi" w:cstheme="majorBidi"/>
        <w:b/>
        <w:bCs/>
        <w:noProof/>
        <w:color w:val="0F4761" w:themeColor="accent1" w:themeShade="BF"/>
        <w:sz w:val="28"/>
        <w:szCs w:val="28"/>
      </w:rPr>
      <w:drawing>
        <wp:inline distT="0" distB="0" distL="0" distR="0" wp14:anchorId="38730EB0" wp14:editId="31073F85">
          <wp:extent cx="1581150" cy="510157"/>
          <wp:effectExtent l="0" t="0" r="0" b="4445"/>
          <wp:docPr id="1552717322" name="Picture 6">
            <a:extLst xmlns:a="http://schemas.openxmlformats.org/drawingml/2006/main">
              <a:ext uri="{FF2B5EF4-FFF2-40B4-BE49-F238E27FC236}">
                <a16:creationId xmlns:a16="http://schemas.microsoft.com/office/drawing/2014/main" id="{07796F3E-9D1D-4BDD-A39F-0380B6BEC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32082"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6435" cy="527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488"/>
    <w:multiLevelType w:val="multilevel"/>
    <w:tmpl w:val="35D2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F57EC"/>
    <w:multiLevelType w:val="multilevel"/>
    <w:tmpl w:val="8D0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BC541"/>
    <w:multiLevelType w:val="hybridMultilevel"/>
    <w:tmpl w:val="66B2205C"/>
    <w:lvl w:ilvl="0" w:tplc="DAD4A15A">
      <w:start w:val="1"/>
      <w:numFmt w:val="bullet"/>
      <w:lvlText w:val=""/>
      <w:lvlJc w:val="left"/>
      <w:pPr>
        <w:ind w:left="720" w:hanging="360"/>
      </w:pPr>
      <w:rPr>
        <w:rFonts w:ascii="Symbol" w:hAnsi="Symbol" w:hint="default"/>
      </w:rPr>
    </w:lvl>
    <w:lvl w:ilvl="1" w:tplc="A9F82596">
      <w:start w:val="1"/>
      <w:numFmt w:val="bullet"/>
      <w:lvlText w:val="o"/>
      <w:lvlJc w:val="left"/>
      <w:pPr>
        <w:ind w:left="1440" w:hanging="360"/>
      </w:pPr>
      <w:rPr>
        <w:rFonts w:ascii="Courier New" w:hAnsi="Courier New" w:hint="default"/>
      </w:rPr>
    </w:lvl>
    <w:lvl w:ilvl="2" w:tplc="4E104AB0">
      <w:start w:val="1"/>
      <w:numFmt w:val="bullet"/>
      <w:lvlText w:val=""/>
      <w:lvlJc w:val="left"/>
      <w:pPr>
        <w:ind w:left="2160" w:hanging="360"/>
      </w:pPr>
      <w:rPr>
        <w:rFonts w:ascii="Wingdings" w:hAnsi="Wingdings" w:hint="default"/>
      </w:rPr>
    </w:lvl>
    <w:lvl w:ilvl="3" w:tplc="D7F6A8D8">
      <w:start w:val="1"/>
      <w:numFmt w:val="bullet"/>
      <w:lvlText w:val=""/>
      <w:lvlJc w:val="left"/>
      <w:pPr>
        <w:ind w:left="2880" w:hanging="360"/>
      </w:pPr>
      <w:rPr>
        <w:rFonts w:ascii="Symbol" w:hAnsi="Symbol" w:hint="default"/>
      </w:rPr>
    </w:lvl>
    <w:lvl w:ilvl="4" w:tplc="DCF67646">
      <w:start w:val="1"/>
      <w:numFmt w:val="bullet"/>
      <w:lvlText w:val="o"/>
      <w:lvlJc w:val="left"/>
      <w:pPr>
        <w:ind w:left="3600" w:hanging="360"/>
      </w:pPr>
      <w:rPr>
        <w:rFonts w:ascii="Courier New" w:hAnsi="Courier New" w:hint="default"/>
      </w:rPr>
    </w:lvl>
    <w:lvl w:ilvl="5" w:tplc="CDE433AC">
      <w:start w:val="1"/>
      <w:numFmt w:val="bullet"/>
      <w:lvlText w:val=""/>
      <w:lvlJc w:val="left"/>
      <w:pPr>
        <w:ind w:left="4320" w:hanging="360"/>
      </w:pPr>
      <w:rPr>
        <w:rFonts w:ascii="Wingdings" w:hAnsi="Wingdings" w:hint="default"/>
      </w:rPr>
    </w:lvl>
    <w:lvl w:ilvl="6" w:tplc="AE1A8CDC">
      <w:start w:val="1"/>
      <w:numFmt w:val="bullet"/>
      <w:lvlText w:val=""/>
      <w:lvlJc w:val="left"/>
      <w:pPr>
        <w:ind w:left="5040" w:hanging="360"/>
      </w:pPr>
      <w:rPr>
        <w:rFonts w:ascii="Symbol" w:hAnsi="Symbol" w:hint="default"/>
      </w:rPr>
    </w:lvl>
    <w:lvl w:ilvl="7" w:tplc="632AD66A">
      <w:start w:val="1"/>
      <w:numFmt w:val="bullet"/>
      <w:lvlText w:val="o"/>
      <w:lvlJc w:val="left"/>
      <w:pPr>
        <w:ind w:left="5760" w:hanging="360"/>
      </w:pPr>
      <w:rPr>
        <w:rFonts w:ascii="Courier New" w:hAnsi="Courier New" w:hint="default"/>
      </w:rPr>
    </w:lvl>
    <w:lvl w:ilvl="8" w:tplc="4146A370">
      <w:start w:val="1"/>
      <w:numFmt w:val="bullet"/>
      <w:lvlText w:val=""/>
      <w:lvlJc w:val="left"/>
      <w:pPr>
        <w:ind w:left="6480" w:hanging="360"/>
      </w:pPr>
      <w:rPr>
        <w:rFonts w:ascii="Wingdings" w:hAnsi="Wingdings" w:hint="default"/>
      </w:rPr>
    </w:lvl>
  </w:abstractNum>
  <w:abstractNum w:abstractNumId="3" w15:restartNumberingAfterBreak="0">
    <w:nsid w:val="0A674563"/>
    <w:multiLevelType w:val="multilevel"/>
    <w:tmpl w:val="75AE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64AF3"/>
    <w:multiLevelType w:val="multilevel"/>
    <w:tmpl w:val="2EC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81BFC"/>
    <w:multiLevelType w:val="multilevel"/>
    <w:tmpl w:val="84FC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45382"/>
    <w:multiLevelType w:val="multilevel"/>
    <w:tmpl w:val="C482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130FD"/>
    <w:multiLevelType w:val="hybridMultilevel"/>
    <w:tmpl w:val="2F5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5A6DF9"/>
    <w:multiLevelType w:val="multilevel"/>
    <w:tmpl w:val="5728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34D57"/>
    <w:multiLevelType w:val="multilevel"/>
    <w:tmpl w:val="B32C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3507B"/>
    <w:multiLevelType w:val="hybridMultilevel"/>
    <w:tmpl w:val="8194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82524"/>
    <w:multiLevelType w:val="multilevel"/>
    <w:tmpl w:val="24E8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95F66"/>
    <w:multiLevelType w:val="multilevel"/>
    <w:tmpl w:val="4FB0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384FB0"/>
    <w:multiLevelType w:val="hybridMultilevel"/>
    <w:tmpl w:val="8348DA06"/>
    <w:lvl w:ilvl="0" w:tplc="A50C5B02">
      <w:start w:val="1"/>
      <w:numFmt w:val="bullet"/>
      <w:lvlText w:val=""/>
      <w:lvlJc w:val="left"/>
      <w:pPr>
        <w:ind w:left="720" w:hanging="360"/>
      </w:pPr>
      <w:rPr>
        <w:rFonts w:ascii="Symbol" w:hAnsi="Symbol" w:hint="default"/>
      </w:rPr>
    </w:lvl>
    <w:lvl w:ilvl="1" w:tplc="D5501AA0">
      <w:start w:val="1"/>
      <w:numFmt w:val="bullet"/>
      <w:lvlText w:val="o"/>
      <w:lvlJc w:val="left"/>
      <w:pPr>
        <w:ind w:left="1440" w:hanging="360"/>
      </w:pPr>
      <w:rPr>
        <w:rFonts w:ascii="Courier New" w:hAnsi="Courier New" w:hint="default"/>
      </w:rPr>
    </w:lvl>
    <w:lvl w:ilvl="2" w:tplc="F3F6C74E">
      <w:start w:val="1"/>
      <w:numFmt w:val="bullet"/>
      <w:lvlText w:val=""/>
      <w:lvlJc w:val="left"/>
      <w:pPr>
        <w:ind w:left="2160" w:hanging="360"/>
      </w:pPr>
      <w:rPr>
        <w:rFonts w:ascii="Wingdings" w:hAnsi="Wingdings" w:hint="default"/>
      </w:rPr>
    </w:lvl>
    <w:lvl w:ilvl="3" w:tplc="8BB07454">
      <w:start w:val="1"/>
      <w:numFmt w:val="bullet"/>
      <w:lvlText w:val=""/>
      <w:lvlJc w:val="left"/>
      <w:pPr>
        <w:ind w:left="2880" w:hanging="360"/>
      </w:pPr>
      <w:rPr>
        <w:rFonts w:ascii="Symbol" w:hAnsi="Symbol" w:hint="default"/>
      </w:rPr>
    </w:lvl>
    <w:lvl w:ilvl="4" w:tplc="2BCA62BC">
      <w:start w:val="1"/>
      <w:numFmt w:val="bullet"/>
      <w:lvlText w:val="o"/>
      <w:lvlJc w:val="left"/>
      <w:pPr>
        <w:ind w:left="3600" w:hanging="360"/>
      </w:pPr>
      <w:rPr>
        <w:rFonts w:ascii="Courier New" w:hAnsi="Courier New" w:hint="default"/>
      </w:rPr>
    </w:lvl>
    <w:lvl w:ilvl="5" w:tplc="4CDE70BA">
      <w:start w:val="1"/>
      <w:numFmt w:val="bullet"/>
      <w:lvlText w:val=""/>
      <w:lvlJc w:val="left"/>
      <w:pPr>
        <w:ind w:left="4320" w:hanging="360"/>
      </w:pPr>
      <w:rPr>
        <w:rFonts w:ascii="Wingdings" w:hAnsi="Wingdings" w:hint="default"/>
      </w:rPr>
    </w:lvl>
    <w:lvl w:ilvl="6" w:tplc="2C3C878C">
      <w:start w:val="1"/>
      <w:numFmt w:val="bullet"/>
      <w:lvlText w:val=""/>
      <w:lvlJc w:val="left"/>
      <w:pPr>
        <w:ind w:left="5040" w:hanging="360"/>
      </w:pPr>
      <w:rPr>
        <w:rFonts w:ascii="Symbol" w:hAnsi="Symbol" w:hint="default"/>
      </w:rPr>
    </w:lvl>
    <w:lvl w:ilvl="7" w:tplc="8A90281C">
      <w:start w:val="1"/>
      <w:numFmt w:val="bullet"/>
      <w:lvlText w:val="o"/>
      <w:lvlJc w:val="left"/>
      <w:pPr>
        <w:ind w:left="5760" w:hanging="360"/>
      </w:pPr>
      <w:rPr>
        <w:rFonts w:ascii="Courier New" w:hAnsi="Courier New" w:hint="default"/>
      </w:rPr>
    </w:lvl>
    <w:lvl w:ilvl="8" w:tplc="3F5E85CE">
      <w:start w:val="1"/>
      <w:numFmt w:val="bullet"/>
      <w:lvlText w:val=""/>
      <w:lvlJc w:val="left"/>
      <w:pPr>
        <w:ind w:left="6480" w:hanging="360"/>
      </w:pPr>
      <w:rPr>
        <w:rFonts w:ascii="Wingdings" w:hAnsi="Wingdings" w:hint="default"/>
      </w:rPr>
    </w:lvl>
  </w:abstractNum>
  <w:abstractNum w:abstractNumId="14" w15:restartNumberingAfterBreak="0">
    <w:nsid w:val="4B0E1350"/>
    <w:multiLevelType w:val="multilevel"/>
    <w:tmpl w:val="322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130168"/>
    <w:multiLevelType w:val="multilevel"/>
    <w:tmpl w:val="2C32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10D60"/>
    <w:multiLevelType w:val="multilevel"/>
    <w:tmpl w:val="A696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A3C73"/>
    <w:multiLevelType w:val="hybridMultilevel"/>
    <w:tmpl w:val="02B08368"/>
    <w:lvl w:ilvl="0" w:tplc="9CCCDEE6">
      <w:start w:val="1"/>
      <w:numFmt w:val="bullet"/>
      <w:lvlText w:val=""/>
      <w:lvlJc w:val="left"/>
      <w:pPr>
        <w:ind w:left="720" w:hanging="360"/>
      </w:pPr>
      <w:rPr>
        <w:rFonts w:ascii="Symbol" w:hAnsi="Symbol" w:hint="default"/>
      </w:rPr>
    </w:lvl>
    <w:lvl w:ilvl="1" w:tplc="CCD0BC96">
      <w:start w:val="1"/>
      <w:numFmt w:val="bullet"/>
      <w:lvlText w:val="o"/>
      <w:lvlJc w:val="left"/>
      <w:pPr>
        <w:ind w:left="1440" w:hanging="360"/>
      </w:pPr>
      <w:rPr>
        <w:rFonts w:ascii="Courier New" w:hAnsi="Courier New" w:hint="default"/>
      </w:rPr>
    </w:lvl>
    <w:lvl w:ilvl="2" w:tplc="7FF2FC44">
      <w:start w:val="1"/>
      <w:numFmt w:val="bullet"/>
      <w:lvlText w:val=""/>
      <w:lvlJc w:val="left"/>
      <w:pPr>
        <w:ind w:left="2160" w:hanging="360"/>
      </w:pPr>
      <w:rPr>
        <w:rFonts w:ascii="Wingdings" w:hAnsi="Wingdings" w:hint="default"/>
      </w:rPr>
    </w:lvl>
    <w:lvl w:ilvl="3" w:tplc="7422B516">
      <w:start w:val="1"/>
      <w:numFmt w:val="bullet"/>
      <w:lvlText w:val=""/>
      <w:lvlJc w:val="left"/>
      <w:pPr>
        <w:ind w:left="2880" w:hanging="360"/>
      </w:pPr>
      <w:rPr>
        <w:rFonts w:ascii="Symbol" w:hAnsi="Symbol" w:hint="default"/>
      </w:rPr>
    </w:lvl>
    <w:lvl w:ilvl="4" w:tplc="987AEA6E">
      <w:start w:val="1"/>
      <w:numFmt w:val="bullet"/>
      <w:lvlText w:val="o"/>
      <w:lvlJc w:val="left"/>
      <w:pPr>
        <w:ind w:left="3600" w:hanging="360"/>
      </w:pPr>
      <w:rPr>
        <w:rFonts w:ascii="Courier New" w:hAnsi="Courier New" w:hint="default"/>
      </w:rPr>
    </w:lvl>
    <w:lvl w:ilvl="5" w:tplc="33CC7886">
      <w:start w:val="1"/>
      <w:numFmt w:val="bullet"/>
      <w:lvlText w:val=""/>
      <w:lvlJc w:val="left"/>
      <w:pPr>
        <w:ind w:left="4320" w:hanging="360"/>
      </w:pPr>
      <w:rPr>
        <w:rFonts w:ascii="Wingdings" w:hAnsi="Wingdings" w:hint="default"/>
      </w:rPr>
    </w:lvl>
    <w:lvl w:ilvl="6" w:tplc="3230A5BC">
      <w:start w:val="1"/>
      <w:numFmt w:val="bullet"/>
      <w:lvlText w:val=""/>
      <w:lvlJc w:val="left"/>
      <w:pPr>
        <w:ind w:left="5040" w:hanging="360"/>
      </w:pPr>
      <w:rPr>
        <w:rFonts w:ascii="Symbol" w:hAnsi="Symbol" w:hint="default"/>
      </w:rPr>
    </w:lvl>
    <w:lvl w:ilvl="7" w:tplc="B49AF916">
      <w:start w:val="1"/>
      <w:numFmt w:val="bullet"/>
      <w:lvlText w:val="o"/>
      <w:lvlJc w:val="left"/>
      <w:pPr>
        <w:ind w:left="5760" w:hanging="360"/>
      </w:pPr>
      <w:rPr>
        <w:rFonts w:ascii="Courier New" w:hAnsi="Courier New" w:hint="default"/>
      </w:rPr>
    </w:lvl>
    <w:lvl w:ilvl="8" w:tplc="8DEACF82">
      <w:start w:val="1"/>
      <w:numFmt w:val="bullet"/>
      <w:lvlText w:val=""/>
      <w:lvlJc w:val="left"/>
      <w:pPr>
        <w:ind w:left="6480" w:hanging="360"/>
      </w:pPr>
      <w:rPr>
        <w:rFonts w:ascii="Wingdings" w:hAnsi="Wingdings" w:hint="default"/>
      </w:rPr>
    </w:lvl>
  </w:abstractNum>
  <w:abstractNum w:abstractNumId="18" w15:restartNumberingAfterBreak="0">
    <w:nsid w:val="611934BD"/>
    <w:multiLevelType w:val="multilevel"/>
    <w:tmpl w:val="0A76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E77D1D"/>
    <w:multiLevelType w:val="multilevel"/>
    <w:tmpl w:val="04CA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8033BB"/>
    <w:multiLevelType w:val="multilevel"/>
    <w:tmpl w:val="938C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F643A"/>
    <w:multiLevelType w:val="hybridMultilevel"/>
    <w:tmpl w:val="939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50CC2"/>
    <w:multiLevelType w:val="multilevel"/>
    <w:tmpl w:val="382A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65B2A"/>
    <w:multiLevelType w:val="multilevel"/>
    <w:tmpl w:val="492E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C71965"/>
    <w:multiLevelType w:val="multilevel"/>
    <w:tmpl w:val="D150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9E349"/>
    <w:multiLevelType w:val="hybridMultilevel"/>
    <w:tmpl w:val="58BA3ECA"/>
    <w:lvl w:ilvl="0" w:tplc="40D6BFDA">
      <w:start w:val="1"/>
      <w:numFmt w:val="bullet"/>
      <w:lvlText w:val=""/>
      <w:lvlJc w:val="left"/>
      <w:pPr>
        <w:ind w:left="720" w:hanging="360"/>
      </w:pPr>
      <w:rPr>
        <w:rFonts w:ascii="Symbol" w:hAnsi="Symbol" w:hint="default"/>
      </w:rPr>
    </w:lvl>
    <w:lvl w:ilvl="1" w:tplc="A4B67C44">
      <w:start w:val="1"/>
      <w:numFmt w:val="bullet"/>
      <w:lvlText w:val="o"/>
      <w:lvlJc w:val="left"/>
      <w:pPr>
        <w:ind w:left="1440" w:hanging="360"/>
      </w:pPr>
      <w:rPr>
        <w:rFonts w:ascii="Courier New" w:hAnsi="Courier New" w:hint="default"/>
      </w:rPr>
    </w:lvl>
    <w:lvl w:ilvl="2" w:tplc="E00CB056">
      <w:start w:val="1"/>
      <w:numFmt w:val="bullet"/>
      <w:lvlText w:val=""/>
      <w:lvlJc w:val="left"/>
      <w:pPr>
        <w:ind w:left="2160" w:hanging="360"/>
      </w:pPr>
      <w:rPr>
        <w:rFonts w:ascii="Wingdings" w:hAnsi="Wingdings" w:hint="default"/>
      </w:rPr>
    </w:lvl>
    <w:lvl w:ilvl="3" w:tplc="444C82B6">
      <w:start w:val="1"/>
      <w:numFmt w:val="bullet"/>
      <w:lvlText w:val=""/>
      <w:lvlJc w:val="left"/>
      <w:pPr>
        <w:ind w:left="2880" w:hanging="360"/>
      </w:pPr>
      <w:rPr>
        <w:rFonts w:ascii="Symbol" w:hAnsi="Symbol" w:hint="default"/>
      </w:rPr>
    </w:lvl>
    <w:lvl w:ilvl="4" w:tplc="0788362E">
      <w:start w:val="1"/>
      <w:numFmt w:val="bullet"/>
      <w:lvlText w:val="o"/>
      <w:lvlJc w:val="left"/>
      <w:pPr>
        <w:ind w:left="3600" w:hanging="360"/>
      </w:pPr>
      <w:rPr>
        <w:rFonts w:ascii="Courier New" w:hAnsi="Courier New" w:hint="default"/>
      </w:rPr>
    </w:lvl>
    <w:lvl w:ilvl="5" w:tplc="F3302AB2">
      <w:start w:val="1"/>
      <w:numFmt w:val="bullet"/>
      <w:lvlText w:val=""/>
      <w:lvlJc w:val="left"/>
      <w:pPr>
        <w:ind w:left="4320" w:hanging="360"/>
      </w:pPr>
      <w:rPr>
        <w:rFonts w:ascii="Wingdings" w:hAnsi="Wingdings" w:hint="default"/>
      </w:rPr>
    </w:lvl>
    <w:lvl w:ilvl="6" w:tplc="59268CE0">
      <w:start w:val="1"/>
      <w:numFmt w:val="bullet"/>
      <w:lvlText w:val=""/>
      <w:lvlJc w:val="left"/>
      <w:pPr>
        <w:ind w:left="5040" w:hanging="360"/>
      </w:pPr>
      <w:rPr>
        <w:rFonts w:ascii="Symbol" w:hAnsi="Symbol" w:hint="default"/>
      </w:rPr>
    </w:lvl>
    <w:lvl w:ilvl="7" w:tplc="F15CE866">
      <w:start w:val="1"/>
      <w:numFmt w:val="bullet"/>
      <w:lvlText w:val="o"/>
      <w:lvlJc w:val="left"/>
      <w:pPr>
        <w:ind w:left="5760" w:hanging="360"/>
      </w:pPr>
      <w:rPr>
        <w:rFonts w:ascii="Courier New" w:hAnsi="Courier New" w:hint="default"/>
      </w:rPr>
    </w:lvl>
    <w:lvl w:ilvl="8" w:tplc="54FA84BC">
      <w:start w:val="1"/>
      <w:numFmt w:val="bullet"/>
      <w:lvlText w:val=""/>
      <w:lvlJc w:val="left"/>
      <w:pPr>
        <w:ind w:left="6480" w:hanging="360"/>
      </w:pPr>
      <w:rPr>
        <w:rFonts w:ascii="Wingdings" w:hAnsi="Wingdings" w:hint="default"/>
      </w:rPr>
    </w:lvl>
  </w:abstractNum>
  <w:num w:numId="1" w16cid:durableId="1146817038">
    <w:abstractNumId w:val="13"/>
  </w:num>
  <w:num w:numId="2" w16cid:durableId="1606306014">
    <w:abstractNumId w:val="2"/>
  </w:num>
  <w:num w:numId="3" w16cid:durableId="1771729862">
    <w:abstractNumId w:val="18"/>
  </w:num>
  <w:num w:numId="4" w16cid:durableId="1810397059">
    <w:abstractNumId w:val="7"/>
  </w:num>
  <w:num w:numId="5" w16cid:durableId="2061709721">
    <w:abstractNumId w:val="25"/>
  </w:num>
  <w:num w:numId="6" w16cid:durableId="319697057">
    <w:abstractNumId w:val="17"/>
  </w:num>
  <w:num w:numId="7" w16cid:durableId="828400467">
    <w:abstractNumId w:val="21"/>
  </w:num>
  <w:num w:numId="8" w16cid:durableId="989866195">
    <w:abstractNumId w:val="5"/>
  </w:num>
  <w:num w:numId="9" w16cid:durableId="1610967729">
    <w:abstractNumId w:val="15"/>
  </w:num>
  <w:num w:numId="10" w16cid:durableId="1023747286">
    <w:abstractNumId w:val="1"/>
  </w:num>
  <w:num w:numId="11" w16cid:durableId="675889735">
    <w:abstractNumId w:val="20"/>
  </w:num>
  <w:num w:numId="12" w16cid:durableId="188757363">
    <w:abstractNumId w:val="6"/>
  </w:num>
  <w:num w:numId="13" w16cid:durableId="1046179613">
    <w:abstractNumId w:val="9"/>
  </w:num>
  <w:num w:numId="14" w16cid:durableId="1765344216">
    <w:abstractNumId w:val="22"/>
  </w:num>
  <w:num w:numId="15" w16cid:durableId="63184408">
    <w:abstractNumId w:val="3"/>
  </w:num>
  <w:num w:numId="16" w16cid:durableId="355619573">
    <w:abstractNumId w:val="8"/>
  </w:num>
  <w:num w:numId="17" w16cid:durableId="787045485">
    <w:abstractNumId w:val="14"/>
  </w:num>
  <w:num w:numId="18" w16cid:durableId="755789146">
    <w:abstractNumId w:val="0"/>
  </w:num>
  <w:num w:numId="19" w16cid:durableId="1172142128">
    <w:abstractNumId w:val="19"/>
  </w:num>
  <w:num w:numId="20" w16cid:durableId="522978740">
    <w:abstractNumId w:val="4"/>
  </w:num>
  <w:num w:numId="21" w16cid:durableId="208802265">
    <w:abstractNumId w:val="12"/>
  </w:num>
  <w:num w:numId="22" w16cid:durableId="2084863826">
    <w:abstractNumId w:val="23"/>
  </w:num>
  <w:num w:numId="23" w16cid:durableId="1142192608">
    <w:abstractNumId w:val="11"/>
  </w:num>
  <w:num w:numId="24" w16cid:durableId="1759978717">
    <w:abstractNumId w:val="16"/>
  </w:num>
  <w:num w:numId="25" w16cid:durableId="1669558164">
    <w:abstractNumId w:val="24"/>
  </w:num>
  <w:num w:numId="26" w16cid:durableId="1995990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64"/>
    <w:rsid w:val="00002901"/>
    <w:rsid w:val="00004B0F"/>
    <w:rsid w:val="00011BA1"/>
    <w:rsid w:val="00026A59"/>
    <w:rsid w:val="000371F8"/>
    <w:rsid w:val="000873E8"/>
    <w:rsid w:val="000E3264"/>
    <w:rsid w:val="0011273B"/>
    <w:rsid w:val="00165667"/>
    <w:rsid w:val="00192DEC"/>
    <w:rsid w:val="001974A1"/>
    <w:rsid w:val="001B28BF"/>
    <w:rsid w:val="001E4E51"/>
    <w:rsid w:val="001F1CCF"/>
    <w:rsid w:val="001F6121"/>
    <w:rsid w:val="0022339A"/>
    <w:rsid w:val="00276439"/>
    <w:rsid w:val="00281BA8"/>
    <w:rsid w:val="002823E3"/>
    <w:rsid w:val="00283BF8"/>
    <w:rsid w:val="002A6DCD"/>
    <w:rsid w:val="002C6410"/>
    <w:rsid w:val="00316737"/>
    <w:rsid w:val="003278A7"/>
    <w:rsid w:val="00333C46"/>
    <w:rsid w:val="00360EE8"/>
    <w:rsid w:val="00397CB1"/>
    <w:rsid w:val="003A09C3"/>
    <w:rsid w:val="003E54E3"/>
    <w:rsid w:val="00422F3C"/>
    <w:rsid w:val="00453842"/>
    <w:rsid w:val="00454997"/>
    <w:rsid w:val="00484E59"/>
    <w:rsid w:val="004A1C40"/>
    <w:rsid w:val="004A7CB8"/>
    <w:rsid w:val="004E4D7F"/>
    <w:rsid w:val="005174D6"/>
    <w:rsid w:val="00595DA1"/>
    <w:rsid w:val="005B5353"/>
    <w:rsid w:val="006118A1"/>
    <w:rsid w:val="00643CE0"/>
    <w:rsid w:val="00665E9A"/>
    <w:rsid w:val="00676AEE"/>
    <w:rsid w:val="0067732F"/>
    <w:rsid w:val="006F1887"/>
    <w:rsid w:val="006F1ED3"/>
    <w:rsid w:val="007006C0"/>
    <w:rsid w:val="007549F9"/>
    <w:rsid w:val="007901BC"/>
    <w:rsid w:val="007F1AF5"/>
    <w:rsid w:val="008221E9"/>
    <w:rsid w:val="00853403"/>
    <w:rsid w:val="008621C9"/>
    <w:rsid w:val="00863366"/>
    <w:rsid w:val="0087113C"/>
    <w:rsid w:val="00913F8B"/>
    <w:rsid w:val="00930813"/>
    <w:rsid w:val="009379F4"/>
    <w:rsid w:val="00960659"/>
    <w:rsid w:val="00967885"/>
    <w:rsid w:val="00990992"/>
    <w:rsid w:val="0099786A"/>
    <w:rsid w:val="009A03A6"/>
    <w:rsid w:val="009D3827"/>
    <w:rsid w:val="00A8785C"/>
    <w:rsid w:val="00AB2CED"/>
    <w:rsid w:val="00AE48F9"/>
    <w:rsid w:val="00B2299B"/>
    <w:rsid w:val="00B52C50"/>
    <w:rsid w:val="00B60AF1"/>
    <w:rsid w:val="00B66F91"/>
    <w:rsid w:val="00BA74AE"/>
    <w:rsid w:val="00BC125E"/>
    <w:rsid w:val="00BC7A0B"/>
    <w:rsid w:val="00C1256F"/>
    <w:rsid w:val="00C46293"/>
    <w:rsid w:val="00CB343E"/>
    <w:rsid w:val="00CF5614"/>
    <w:rsid w:val="00D0324F"/>
    <w:rsid w:val="00D107A4"/>
    <w:rsid w:val="00D356AF"/>
    <w:rsid w:val="00D56809"/>
    <w:rsid w:val="00D92CB3"/>
    <w:rsid w:val="00DA1ECE"/>
    <w:rsid w:val="00DD3234"/>
    <w:rsid w:val="00DF64FB"/>
    <w:rsid w:val="00E10AD2"/>
    <w:rsid w:val="00E65CEE"/>
    <w:rsid w:val="00EA7D81"/>
    <w:rsid w:val="00EF2193"/>
    <w:rsid w:val="00F00569"/>
    <w:rsid w:val="00F06CA7"/>
    <w:rsid w:val="00F179F9"/>
    <w:rsid w:val="00F503D1"/>
    <w:rsid w:val="00F678E9"/>
    <w:rsid w:val="00F95AD8"/>
    <w:rsid w:val="2D5256FC"/>
    <w:rsid w:val="38B59B08"/>
    <w:rsid w:val="3C713C53"/>
    <w:rsid w:val="4E48B72A"/>
    <w:rsid w:val="558D8998"/>
    <w:rsid w:val="70BEC492"/>
    <w:rsid w:val="78EA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50B5F"/>
  <w15:chartTrackingRefBased/>
  <w15:docId w15:val="{7EF7366F-1E33-42D9-B4D7-77D1F541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64"/>
    <w:pPr>
      <w:spacing w:after="120" w:line="240" w:lineRule="auto"/>
    </w:pPr>
    <w:rPr>
      <w:kern w:val="0"/>
      <w14:ligatures w14:val="none"/>
    </w:rPr>
  </w:style>
  <w:style w:type="paragraph" w:styleId="Heading1">
    <w:name w:val="heading 1"/>
    <w:basedOn w:val="Normal"/>
    <w:next w:val="Normal"/>
    <w:link w:val="Heading1Char"/>
    <w:uiPriority w:val="9"/>
    <w:qFormat/>
    <w:rsid w:val="000E3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0"/>
    <w:unhideWhenUsed/>
    <w:qFormat/>
    <w:rsid w:val="000E3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0"/>
    <w:rsid w:val="000E3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264"/>
    <w:rPr>
      <w:rFonts w:eastAsiaTheme="majorEastAsia" w:cstheme="majorBidi"/>
      <w:color w:val="272727" w:themeColor="text1" w:themeTint="D8"/>
    </w:rPr>
  </w:style>
  <w:style w:type="paragraph" w:styleId="Title">
    <w:name w:val="Title"/>
    <w:basedOn w:val="Normal"/>
    <w:next w:val="Normal"/>
    <w:link w:val="TitleChar"/>
    <w:uiPriority w:val="10"/>
    <w:qFormat/>
    <w:rsid w:val="000E32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264"/>
    <w:pPr>
      <w:spacing w:before="160"/>
      <w:jc w:val="center"/>
    </w:pPr>
    <w:rPr>
      <w:i/>
      <w:iCs/>
      <w:color w:val="404040" w:themeColor="text1" w:themeTint="BF"/>
    </w:rPr>
  </w:style>
  <w:style w:type="character" w:customStyle="1" w:styleId="QuoteChar">
    <w:name w:val="Quote Char"/>
    <w:basedOn w:val="DefaultParagraphFont"/>
    <w:link w:val="Quote"/>
    <w:uiPriority w:val="29"/>
    <w:rsid w:val="000E3264"/>
    <w:rPr>
      <w:i/>
      <w:iCs/>
      <w:color w:val="404040" w:themeColor="text1" w:themeTint="BF"/>
    </w:rPr>
  </w:style>
  <w:style w:type="paragraph" w:styleId="ListParagraph">
    <w:name w:val="List Paragraph"/>
    <w:basedOn w:val="Normal"/>
    <w:uiPriority w:val="34"/>
    <w:qFormat/>
    <w:rsid w:val="000E3264"/>
    <w:pPr>
      <w:ind w:left="720"/>
      <w:contextualSpacing/>
    </w:pPr>
  </w:style>
  <w:style w:type="character" w:styleId="IntenseEmphasis">
    <w:name w:val="Intense Emphasis"/>
    <w:basedOn w:val="DefaultParagraphFont"/>
    <w:uiPriority w:val="21"/>
    <w:qFormat/>
    <w:rsid w:val="000E3264"/>
    <w:rPr>
      <w:i/>
      <w:iCs/>
      <w:color w:val="0F4761" w:themeColor="accent1" w:themeShade="BF"/>
    </w:rPr>
  </w:style>
  <w:style w:type="paragraph" w:styleId="IntenseQuote">
    <w:name w:val="Intense Quote"/>
    <w:basedOn w:val="Normal"/>
    <w:next w:val="Normal"/>
    <w:link w:val="IntenseQuoteChar"/>
    <w:uiPriority w:val="30"/>
    <w:qFormat/>
    <w:rsid w:val="000E3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264"/>
    <w:rPr>
      <w:i/>
      <w:iCs/>
      <w:color w:val="0F4761" w:themeColor="accent1" w:themeShade="BF"/>
    </w:rPr>
  </w:style>
  <w:style w:type="character" w:styleId="IntenseReference">
    <w:name w:val="Intense Reference"/>
    <w:basedOn w:val="DefaultParagraphFont"/>
    <w:uiPriority w:val="32"/>
    <w:qFormat/>
    <w:rsid w:val="000E3264"/>
    <w:rPr>
      <w:b/>
      <w:bCs/>
      <w:smallCaps/>
      <w:color w:val="0F4761" w:themeColor="accent1" w:themeShade="BF"/>
      <w:spacing w:val="5"/>
    </w:rPr>
  </w:style>
  <w:style w:type="paragraph" w:styleId="Header">
    <w:name w:val="header"/>
    <w:basedOn w:val="Normal"/>
    <w:uiPriority w:val="99"/>
    <w:unhideWhenUsed/>
    <w:rsid w:val="4E48B72A"/>
    <w:pPr>
      <w:tabs>
        <w:tab w:val="center" w:pos="4680"/>
        <w:tab w:val="right" w:pos="9360"/>
      </w:tabs>
      <w:spacing w:after="0"/>
    </w:pPr>
  </w:style>
  <w:style w:type="paragraph" w:styleId="Footer">
    <w:name w:val="footer"/>
    <w:basedOn w:val="Normal"/>
    <w:uiPriority w:val="99"/>
    <w:unhideWhenUsed/>
    <w:rsid w:val="4E48B72A"/>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B28B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7c9eee-f8e0-48fd-9df8-f899ee15649c">
      <Terms xmlns="http://schemas.microsoft.com/office/infopath/2007/PartnerControls"/>
    </lcf76f155ced4ddcb4097134ff3c332f>
    <TaxCatchAll xmlns="e532ef76-af5e-4be8-ae79-0856acbd74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85BDCF3617BD4A834E59153F5EA0DC" ma:contentTypeVersion="10" ma:contentTypeDescription="Create a new document." ma:contentTypeScope="" ma:versionID="626395eebf0feea51413fc0ca004749b">
  <xsd:schema xmlns:xsd="http://www.w3.org/2001/XMLSchema" xmlns:xs="http://www.w3.org/2001/XMLSchema" xmlns:p="http://schemas.microsoft.com/office/2006/metadata/properties" xmlns:ns2="357c9eee-f8e0-48fd-9df8-f899ee15649c" xmlns:ns3="e532ef76-af5e-4be8-ae79-0856acbd74c4" targetNamespace="http://schemas.microsoft.com/office/2006/metadata/properties" ma:root="true" ma:fieldsID="81fc1845fb71307eb00488d383670aa7" ns2:_="" ns3:_="">
    <xsd:import namespace="357c9eee-f8e0-48fd-9df8-f899ee15649c"/>
    <xsd:import namespace="e532ef76-af5e-4be8-ae79-0856acbd7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c9eee-f8e0-48fd-9df8-f899ee15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53d915-ad50-467d-b1c1-e678810736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2ef76-af5e-4be8-ae79-0856acbd7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db4689-a060-416f-96ee-bb9a6c97601b}" ma:internalName="TaxCatchAll" ma:showField="CatchAllData" ma:web="e532ef76-af5e-4be8-ae79-0856acbd7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F0B25-89E7-4029-8038-04E3AC221D77}">
  <ds:schemaRefs>
    <ds:schemaRef ds:uri="http://schemas.microsoft.com/office/2006/metadata/properties"/>
    <ds:schemaRef ds:uri="http://schemas.microsoft.com/office/infopath/2007/PartnerControls"/>
    <ds:schemaRef ds:uri="357c9eee-f8e0-48fd-9df8-f899ee15649c"/>
    <ds:schemaRef ds:uri="e532ef76-af5e-4be8-ae79-0856acbd74c4"/>
  </ds:schemaRefs>
</ds:datastoreItem>
</file>

<file path=customXml/itemProps2.xml><?xml version="1.0" encoding="utf-8"?>
<ds:datastoreItem xmlns:ds="http://schemas.openxmlformats.org/officeDocument/2006/customXml" ds:itemID="{C2AEC7C9-F2C1-48BE-8F73-14914DCF52D4}">
  <ds:schemaRefs>
    <ds:schemaRef ds:uri="http://schemas.microsoft.com/sharepoint/v3/contenttype/forms"/>
  </ds:schemaRefs>
</ds:datastoreItem>
</file>

<file path=customXml/itemProps3.xml><?xml version="1.0" encoding="utf-8"?>
<ds:datastoreItem xmlns:ds="http://schemas.openxmlformats.org/officeDocument/2006/customXml" ds:itemID="{E603DD6D-FE84-42FD-9006-78E9D79A5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c9eee-f8e0-48fd-9df8-f899ee15649c"/>
    <ds:schemaRef ds:uri="e532ef76-af5e-4be8-ae79-0856acbd7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Lynae PETERSON</dc:creator>
  <cp:keywords/>
  <dc:description/>
  <cp:lastModifiedBy>Nichole LUNDEEN</cp:lastModifiedBy>
  <cp:revision>20</cp:revision>
  <dcterms:created xsi:type="dcterms:W3CDTF">2026-04-06T20:04:00Z</dcterms:created>
  <dcterms:modified xsi:type="dcterms:W3CDTF">2026-04-06T20:16:00Z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0x0101007E85BDCF3617BD4A834E59153F5EA0DC</vt:lpwstr>
  </property>
  <property fmtid="{D5CDD505-2E9C-101B-9397-08002B2CF9AE}" pid="3" name="MediaServiceImageTags">
    <vt:lpwstr/>
  </property>
</Properties>
</file>