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91D8" w14:textId="77777777" w:rsidR="00643CE0" w:rsidRDefault="00643CE0" w:rsidP="000E3264">
      <w:pPr>
        <w:pStyle w:val="Heading2"/>
        <w:rPr>
          <w:b/>
          <w:bCs/>
          <w:sz w:val="28"/>
          <w:szCs w:val="28"/>
        </w:rPr>
      </w:pPr>
    </w:p>
    <w:p w14:paraId="20B865C9" w14:textId="44875B28" w:rsidR="000E3264" w:rsidRPr="001F6121" w:rsidRDefault="000E3264" w:rsidP="000E3264">
      <w:pPr>
        <w:pStyle w:val="Heading2"/>
        <w:rPr>
          <w:rFonts w:asciiTheme="minorHAnsi" w:eastAsiaTheme="minorHAnsi" w:hAnsiTheme="minorHAnsi" w:cstheme="minorBidi"/>
          <w:color w:val="auto"/>
          <w:sz w:val="28"/>
          <w:szCs w:val="28"/>
        </w:rPr>
      </w:pPr>
      <w:r w:rsidRPr="001F6121">
        <w:rPr>
          <w:b/>
          <w:bCs/>
          <w:sz w:val="28"/>
          <w:szCs w:val="28"/>
        </w:rPr>
        <w:t xml:space="preserve">Job Title: </w:t>
      </w:r>
      <w:r w:rsidR="002823E3">
        <w:rPr>
          <w:b/>
          <w:bCs/>
          <w:sz w:val="28"/>
          <w:szCs w:val="28"/>
        </w:rPr>
        <w:t>Director, Product</w:t>
      </w:r>
      <w:r w:rsidR="00EA7D81">
        <w:rPr>
          <w:b/>
          <w:bCs/>
          <w:sz w:val="28"/>
          <w:szCs w:val="28"/>
        </w:rPr>
        <w:t xml:space="preserve"> Marketing</w:t>
      </w:r>
    </w:p>
    <w:p w14:paraId="5D25A6DC" w14:textId="17C0EB7E" w:rsidR="000E3264" w:rsidRPr="001F6121" w:rsidRDefault="001F6121" w:rsidP="000E3264">
      <w:pPr>
        <w:pStyle w:val="Heading2"/>
        <w:rPr>
          <w:rFonts w:asciiTheme="minorHAnsi" w:eastAsiaTheme="minorHAnsi" w:hAnsiTheme="minorHAnsi" w:cstheme="minorBidi"/>
          <w:color w:val="auto"/>
          <w:sz w:val="28"/>
          <w:szCs w:val="28"/>
        </w:rPr>
      </w:pPr>
      <w:r w:rsidRPr="001F6121">
        <w:rPr>
          <w:b/>
          <w:bCs/>
          <w:sz w:val="28"/>
          <w:szCs w:val="28"/>
        </w:rPr>
        <w:t>Department</w:t>
      </w:r>
      <w:proofErr w:type="gramStart"/>
      <w:r w:rsidR="000E3264" w:rsidRPr="001F6121">
        <w:rPr>
          <w:b/>
          <w:bCs/>
          <w:sz w:val="28"/>
          <w:szCs w:val="28"/>
        </w:rPr>
        <w:t xml:space="preserve">: </w:t>
      </w:r>
      <w:r w:rsidRPr="001F6121">
        <w:rPr>
          <w:rFonts w:asciiTheme="minorHAnsi" w:eastAsiaTheme="minorHAnsi" w:hAnsiTheme="minorHAnsi" w:cstheme="minorBidi"/>
          <w:color w:val="auto"/>
          <w:sz w:val="28"/>
          <w:szCs w:val="28"/>
        </w:rPr>
        <w:t xml:space="preserve"> </w:t>
      </w:r>
      <w:r w:rsidR="00EA7D81">
        <w:rPr>
          <w:rFonts w:asciiTheme="minorHAnsi" w:eastAsiaTheme="minorHAnsi" w:hAnsiTheme="minorHAnsi" w:cstheme="minorBidi"/>
          <w:color w:val="auto"/>
          <w:sz w:val="28"/>
          <w:szCs w:val="28"/>
        </w:rPr>
        <w:t>Marketing</w:t>
      </w:r>
      <w:proofErr w:type="gramEnd"/>
    </w:p>
    <w:p w14:paraId="1EADE156" w14:textId="4D093C8C" w:rsidR="001F6121" w:rsidRPr="001E4E51" w:rsidRDefault="001F6121" w:rsidP="38B59B08">
      <w:pPr>
        <w:pStyle w:val="Heading2"/>
        <w:rPr>
          <w:rFonts w:asciiTheme="minorHAnsi" w:eastAsiaTheme="minorHAnsi" w:hAnsiTheme="minorHAnsi" w:cstheme="minorBidi"/>
          <w:color w:val="auto"/>
          <w:sz w:val="28"/>
          <w:szCs w:val="28"/>
        </w:rPr>
      </w:pPr>
      <w:r>
        <w:rPr>
          <w:b/>
          <w:bCs/>
          <w:sz w:val="28"/>
          <w:szCs w:val="28"/>
        </w:rPr>
        <w:t>Reports to</w:t>
      </w:r>
      <w:proofErr w:type="gramStart"/>
      <w:r w:rsidRPr="001F6121">
        <w:rPr>
          <w:b/>
          <w:bCs/>
          <w:sz w:val="28"/>
          <w:szCs w:val="28"/>
        </w:rPr>
        <w:t xml:space="preserve">: </w:t>
      </w:r>
      <w:r w:rsidR="00AE48F9">
        <w:rPr>
          <w:b/>
          <w:bCs/>
          <w:sz w:val="28"/>
          <w:szCs w:val="28"/>
        </w:rPr>
        <w:t xml:space="preserve"> </w:t>
      </w:r>
      <w:r w:rsidR="00AE48F9" w:rsidRPr="00AE48F9">
        <w:rPr>
          <w:rFonts w:asciiTheme="minorHAnsi" w:eastAsiaTheme="minorHAnsi" w:hAnsiTheme="minorHAnsi" w:cstheme="minorBidi"/>
          <w:color w:val="auto"/>
          <w:sz w:val="28"/>
          <w:szCs w:val="28"/>
        </w:rPr>
        <w:t>Sr</w:t>
      </w:r>
      <w:proofErr w:type="gramEnd"/>
      <w:r w:rsidR="00AE48F9">
        <w:rPr>
          <w:rFonts w:asciiTheme="minorHAnsi" w:eastAsiaTheme="minorHAnsi" w:hAnsiTheme="minorHAnsi" w:cstheme="minorBidi"/>
          <w:color w:val="auto"/>
          <w:sz w:val="28"/>
          <w:szCs w:val="28"/>
        </w:rPr>
        <w:t>.</w:t>
      </w:r>
      <w:r w:rsidR="00AE48F9" w:rsidRPr="00AE48F9">
        <w:rPr>
          <w:rFonts w:asciiTheme="minorHAnsi" w:eastAsiaTheme="minorHAnsi" w:hAnsiTheme="minorHAnsi" w:cstheme="minorBidi"/>
          <w:color w:val="auto"/>
          <w:sz w:val="28"/>
          <w:szCs w:val="28"/>
        </w:rPr>
        <w:t xml:space="preserve"> Director of Global Marketing &amp; Education</w:t>
      </w:r>
    </w:p>
    <w:p w14:paraId="0FAA6F4B" w14:textId="6A9BC7BC" w:rsidR="001F6121" w:rsidRDefault="00D92CB3" w:rsidP="001F6121">
      <w:pPr>
        <w:pStyle w:val="Heading2"/>
        <w:rPr>
          <w:rFonts w:asciiTheme="minorHAnsi" w:eastAsiaTheme="minorHAnsi" w:hAnsiTheme="minorHAnsi" w:cstheme="minorBidi"/>
          <w:color w:val="auto"/>
          <w:sz w:val="28"/>
          <w:szCs w:val="28"/>
        </w:rPr>
      </w:pPr>
      <w:r>
        <w:rPr>
          <w:b/>
          <w:bCs/>
          <w:sz w:val="28"/>
          <w:szCs w:val="28"/>
        </w:rPr>
        <w:t>Employment Type</w:t>
      </w:r>
      <w:r w:rsidR="001F6121" w:rsidRPr="001F6121">
        <w:rPr>
          <w:b/>
          <w:bCs/>
          <w:sz w:val="28"/>
          <w:szCs w:val="28"/>
        </w:rPr>
        <w:t xml:space="preserve">: </w:t>
      </w:r>
      <w:r w:rsidR="001E4E51" w:rsidRPr="001E4E51">
        <w:rPr>
          <w:rFonts w:asciiTheme="minorHAnsi" w:eastAsiaTheme="minorHAnsi" w:hAnsiTheme="minorHAnsi" w:cstheme="minorBidi"/>
          <w:color w:val="auto"/>
          <w:sz w:val="28"/>
          <w:szCs w:val="28"/>
        </w:rPr>
        <w:t>Exempt</w:t>
      </w:r>
      <w:r w:rsidR="001F6121" w:rsidRPr="001F6121">
        <w:rPr>
          <w:rFonts w:asciiTheme="minorHAnsi" w:eastAsiaTheme="minorHAnsi" w:hAnsiTheme="minorHAnsi" w:cstheme="minorBidi"/>
          <w:color w:val="auto"/>
          <w:sz w:val="28"/>
          <w:szCs w:val="28"/>
        </w:rPr>
        <w:t xml:space="preserve"> </w:t>
      </w:r>
      <w:r w:rsidR="00F179F9">
        <w:rPr>
          <w:rFonts w:asciiTheme="minorHAnsi" w:eastAsiaTheme="minorHAnsi" w:hAnsiTheme="minorHAnsi" w:cstheme="minorBidi"/>
          <w:color w:val="auto"/>
          <w:sz w:val="28"/>
          <w:szCs w:val="28"/>
        </w:rPr>
        <w:br/>
      </w:r>
      <w:r w:rsidR="00C1256F">
        <w:rPr>
          <w:rFonts w:asciiTheme="minorHAnsi" w:eastAsiaTheme="minorHAnsi" w:hAnsiTheme="minorHAnsi" w:cstheme="minorBidi"/>
          <w:color w:val="auto"/>
          <w:sz w:val="28"/>
          <w:szCs w:val="28"/>
        </w:rPr>
        <w:br/>
      </w:r>
    </w:p>
    <w:p w14:paraId="54C5394A" w14:textId="045C4A3E" w:rsidR="00F179F9" w:rsidRDefault="00F179F9" w:rsidP="3C713C53">
      <w:pPr>
        <w:pStyle w:val="Heading2"/>
        <w:rPr>
          <w:rFonts w:asciiTheme="minorHAnsi" w:eastAsiaTheme="minorEastAsia" w:hAnsiTheme="minorHAnsi" w:cstheme="minorBidi"/>
          <w:i/>
          <w:iCs/>
          <w:color w:val="auto"/>
          <w:sz w:val="20"/>
          <w:szCs w:val="20"/>
          <w:highlight w:val="yellow"/>
        </w:rPr>
      </w:pPr>
      <w:r w:rsidRPr="3C713C53">
        <w:rPr>
          <w:b/>
          <w:bCs/>
          <w:sz w:val="28"/>
          <w:szCs w:val="28"/>
        </w:rPr>
        <w:t xml:space="preserve">About </w:t>
      </w:r>
      <w:r w:rsidR="0022339A">
        <w:rPr>
          <w:b/>
          <w:bCs/>
          <w:sz w:val="28"/>
          <w:szCs w:val="28"/>
        </w:rPr>
        <w:t>Precision IO Group</w:t>
      </w:r>
      <w:r w:rsidRPr="3C713C53">
        <w:rPr>
          <w:b/>
          <w:bCs/>
          <w:sz w:val="28"/>
          <w:szCs w:val="28"/>
        </w:rPr>
        <w:t xml:space="preserve"> </w:t>
      </w:r>
      <w:r w:rsidRPr="3C713C53">
        <w:rPr>
          <w:rFonts w:asciiTheme="minorHAnsi" w:eastAsiaTheme="minorEastAsia" w:hAnsiTheme="minorHAnsi" w:cstheme="minorBidi"/>
          <w:color w:val="auto"/>
          <w:sz w:val="28"/>
          <w:szCs w:val="28"/>
        </w:rPr>
        <w:t xml:space="preserve"> </w:t>
      </w:r>
    </w:p>
    <w:p w14:paraId="1CF795C4" w14:textId="77777777" w:rsidR="00CF5614" w:rsidRDefault="0067732F" w:rsidP="3C713C53">
      <w:pPr>
        <w:pStyle w:val="Heading2"/>
        <w:spacing w:before="40" w:after="120"/>
        <w:rPr>
          <w:rFonts w:asciiTheme="minorHAnsi" w:eastAsiaTheme="minorEastAsia" w:hAnsiTheme="minorHAnsi" w:cstheme="minorBidi"/>
          <w:color w:val="auto"/>
          <w:sz w:val="24"/>
          <w:szCs w:val="24"/>
        </w:rPr>
      </w:pPr>
      <w:r w:rsidRPr="0067732F">
        <w:rPr>
          <w:rFonts w:asciiTheme="minorHAnsi" w:eastAsiaTheme="minorEastAsia" w:hAnsiTheme="minorHAnsi" w:cstheme="minorBidi"/>
          <w:color w:val="auto"/>
          <w:sz w:val="24"/>
          <w:szCs w:val="24"/>
        </w:rPr>
        <w:t xml:space="preserve">Precision IO Group is a newly formed entity created through the combination of Quantum Surgical and </w:t>
      </w:r>
      <w:proofErr w:type="spellStart"/>
      <w:r w:rsidRPr="0067732F">
        <w:rPr>
          <w:rFonts w:asciiTheme="minorHAnsi" w:eastAsiaTheme="minorEastAsia" w:hAnsiTheme="minorHAnsi" w:cstheme="minorBidi"/>
          <w:color w:val="auto"/>
          <w:sz w:val="24"/>
          <w:szCs w:val="24"/>
        </w:rPr>
        <w:t>NeuWave</w:t>
      </w:r>
      <w:proofErr w:type="spellEnd"/>
      <w:r w:rsidRPr="0067732F">
        <w:rPr>
          <w:rFonts w:asciiTheme="minorHAnsi" w:eastAsiaTheme="minorEastAsia" w:hAnsiTheme="minorHAnsi" w:cstheme="minorBidi"/>
          <w:color w:val="auto"/>
          <w:sz w:val="24"/>
          <w:szCs w:val="24"/>
        </w:rPr>
        <w:t xml:space="preserve"> Medical — bringing together complementary technologies, expertise, and global capabilities in interventional oncology.</w:t>
      </w:r>
      <w:r>
        <w:rPr>
          <w:rFonts w:asciiTheme="minorHAnsi" w:eastAsiaTheme="minorEastAsia" w:hAnsiTheme="minorHAnsi" w:cstheme="minorBidi"/>
          <w:color w:val="auto"/>
          <w:sz w:val="24"/>
          <w:szCs w:val="24"/>
        </w:rPr>
        <w:t xml:space="preserve"> </w:t>
      </w:r>
    </w:p>
    <w:p w14:paraId="60429A62" w14:textId="77777777" w:rsidR="00CF5614" w:rsidRDefault="00CF5614" w:rsidP="3C713C53">
      <w:pPr>
        <w:pStyle w:val="Heading2"/>
        <w:spacing w:before="40" w:after="120"/>
        <w:rPr>
          <w:rFonts w:asciiTheme="minorHAnsi" w:eastAsiaTheme="minorEastAsia" w:hAnsiTheme="minorHAnsi" w:cstheme="minorBidi"/>
          <w:color w:val="auto"/>
          <w:sz w:val="24"/>
          <w:szCs w:val="24"/>
        </w:rPr>
      </w:pPr>
      <w:r w:rsidRPr="00CF5614">
        <w:rPr>
          <w:rFonts w:asciiTheme="minorHAnsi" w:eastAsiaTheme="minorEastAsia" w:hAnsiTheme="minorHAnsi" w:cstheme="minorBidi"/>
          <w:color w:val="auto"/>
          <w:sz w:val="24"/>
          <w:szCs w:val="24"/>
        </w:rPr>
        <w:t>The Group is dedicated to advancing cutting-edge innovation that empowers physicians to deliver precise, minimally invasive cancer treatments and improve outcomes for cancer patients. By integrating robotics, AI and enabling remote procedures, the Precision IO Group aims to transform the standard of care in tumor ablation and interventional oncology procedures.</w:t>
      </w:r>
    </w:p>
    <w:p w14:paraId="4C6D1C1E" w14:textId="0BD32731" w:rsidR="00B2299B" w:rsidRDefault="00360EE8" w:rsidP="00B2299B">
      <w:r>
        <w:rPr>
          <w:rFonts w:eastAsiaTheme="minorEastAsia"/>
        </w:rPr>
        <w:t xml:space="preserve">Dedicated to elevating interventional oncology programs and outcomes, Quantum Surgical and </w:t>
      </w:r>
      <w:proofErr w:type="spellStart"/>
      <w:r>
        <w:rPr>
          <w:rFonts w:eastAsiaTheme="minorEastAsia"/>
        </w:rPr>
        <w:t>NeuWave</w:t>
      </w:r>
      <w:proofErr w:type="spellEnd"/>
      <w:r>
        <w:rPr>
          <w:rFonts w:eastAsiaTheme="minorEastAsia"/>
        </w:rPr>
        <w:t xml:space="preserve"> Medical integrate advanced robotic guidance with precision microwave ablation, empowering physicians to treat more challenging lesions for more patients with consistent, evidence-backed solutions.</w:t>
      </w:r>
      <w:r w:rsidR="00B2299B">
        <w:rPr>
          <w:rFonts w:eastAsiaTheme="minorEastAsia"/>
        </w:rPr>
        <w:t xml:space="preserve">  </w:t>
      </w:r>
      <w:r w:rsidR="00B2299B">
        <w:t>We build differentiated solutions that help customers make faster, smarter decisions</w:t>
      </w:r>
      <w:r w:rsidR="00B2299B">
        <w:t xml:space="preserve">, </w:t>
      </w:r>
      <w:r w:rsidR="00B2299B">
        <w:t xml:space="preserve">backed by </w:t>
      </w:r>
      <w:proofErr w:type="gramStart"/>
      <w:r w:rsidR="00B2299B">
        <w:t>a brand,</w:t>
      </w:r>
      <w:proofErr w:type="gramEnd"/>
      <w:r w:rsidR="00B2299B">
        <w:t xml:space="preserve"> positioning, and go-to-market execution that scales globally.</w:t>
      </w:r>
    </w:p>
    <w:p w14:paraId="13C9D88D" w14:textId="2328ECB0" w:rsidR="000E3264" w:rsidRPr="007006C0" w:rsidRDefault="00F179F9" w:rsidP="000E3264">
      <w:pPr>
        <w:pStyle w:val="Heading2"/>
        <w:rPr>
          <w:sz w:val="28"/>
          <w:szCs w:val="28"/>
        </w:rPr>
      </w:pPr>
      <w:r>
        <w:rPr>
          <w:b/>
          <w:bCs/>
        </w:rPr>
        <w:br/>
      </w:r>
      <w:r w:rsidR="008221E9">
        <w:rPr>
          <w:b/>
          <w:bCs/>
          <w:sz w:val="28"/>
          <w:szCs w:val="28"/>
        </w:rPr>
        <w:t>Position Summary</w:t>
      </w:r>
    </w:p>
    <w:p w14:paraId="74629676" w14:textId="6FFC2903" w:rsidR="0099786A" w:rsidRDefault="008221E9" w:rsidP="0099786A">
      <w:r w:rsidRPr="00683D06">
        <w:t xml:space="preserve">The </w:t>
      </w:r>
      <w:r w:rsidR="00E65CEE">
        <w:t>Director of Product</w:t>
      </w:r>
      <w:r w:rsidR="005174D6" w:rsidRPr="005174D6">
        <w:t xml:space="preserve"> Marketing</w:t>
      </w:r>
      <w:r w:rsidRPr="00683D06">
        <w:t xml:space="preserve"> </w:t>
      </w:r>
      <w:r w:rsidR="00DD3234">
        <w:t xml:space="preserve">will </w:t>
      </w:r>
      <w:r w:rsidR="0099786A">
        <w:t xml:space="preserve">lead a team of brand marketers to shape all elements of global execution across the </w:t>
      </w:r>
      <w:proofErr w:type="spellStart"/>
      <w:r w:rsidR="0099786A" w:rsidRPr="0099786A">
        <w:t>NeuWave</w:t>
      </w:r>
      <w:proofErr w:type="spellEnd"/>
      <w:r w:rsidR="0099786A">
        <w:t xml:space="preserve"> Medical Inc</w:t>
      </w:r>
      <w:r w:rsidR="0099786A" w:rsidRPr="0099786A">
        <w:t xml:space="preserve"> and Quantum</w:t>
      </w:r>
      <w:r w:rsidR="0099786A">
        <w:t xml:space="preserve"> Surgical Inc</w:t>
      </w:r>
      <w:r w:rsidR="0099786A">
        <w:t xml:space="preserve"> Business Units.</w:t>
      </w:r>
    </w:p>
    <w:p w14:paraId="17B698E4" w14:textId="3D594416" w:rsidR="0099786A" w:rsidRDefault="0099786A" w:rsidP="0099786A">
      <w:r>
        <w:t>As a senior leader on the Marketing team, you will set the product marketing vision, operating cadence, and standards that enable consistent, high-impact brand execution</w:t>
      </w:r>
      <w:r w:rsidR="00D356AF">
        <w:t xml:space="preserve"> </w:t>
      </w:r>
      <w:r>
        <w:t>across campaigns, launches, events, content, and enablement</w:t>
      </w:r>
      <w:r w:rsidR="00D356AF">
        <w:t xml:space="preserve"> </w:t>
      </w:r>
      <w:r>
        <w:t xml:space="preserve">for both </w:t>
      </w:r>
      <w:proofErr w:type="spellStart"/>
      <w:r>
        <w:t>NeuWave</w:t>
      </w:r>
      <w:proofErr w:type="spellEnd"/>
      <w:r>
        <w:t xml:space="preserve"> </w:t>
      </w:r>
      <w:r w:rsidR="00D356AF">
        <w:t>Medical Inc</w:t>
      </w:r>
      <w:r w:rsidR="00D356AF" w:rsidRPr="0099786A">
        <w:t xml:space="preserve"> and Quantum</w:t>
      </w:r>
      <w:r w:rsidR="00D356AF">
        <w:t xml:space="preserve"> Surgical Inc</w:t>
      </w:r>
      <w:r>
        <w:t>.</w:t>
      </w:r>
    </w:p>
    <w:p w14:paraId="53142A29" w14:textId="0AA932EF" w:rsidR="0099786A" w:rsidRDefault="0099786A" w:rsidP="0099786A">
      <w:r>
        <w:t>The Director of Product Marketing will own product marketing strategy and downstream brand execution for Precision IO</w:t>
      </w:r>
      <w:r w:rsidR="00AE48F9">
        <w:t xml:space="preserve"> Group</w:t>
      </w:r>
      <w:r>
        <w:t xml:space="preserve">’s </w:t>
      </w:r>
      <w:proofErr w:type="spellStart"/>
      <w:r>
        <w:t>NeuWave</w:t>
      </w:r>
      <w:proofErr w:type="spellEnd"/>
      <w:r>
        <w:t xml:space="preserve"> </w:t>
      </w:r>
      <w:r w:rsidR="00AE48F9">
        <w:t>Medical Inc</w:t>
      </w:r>
      <w:r w:rsidR="00AE48F9" w:rsidRPr="0099786A">
        <w:t xml:space="preserve"> and Quantum</w:t>
      </w:r>
      <w:r w:rsidR="00AE48F9">
        <w:t xml:space="preserve"> Surgical Inc</w:t>
      </w:r>
      <w:r>
        <w:t xml:space="preserve"> Business Units. Reporting to the Senior Director of Global Marketing &amp; Education, this leader will translate business strategy into clear positioning, messaging, and integrated go-</w:t>
      </w:r>
      <w:r>
        <w:lastRenderedPageBreak/>
        <w:t>to-market plans that drive awareness, demand, and revenue growth across regions and channels.</w:t>
      </w:r>
    </w:p>
    <w:p w14:paraId="47A23DBC" w14:textId="77777777" w:rsidR="0099786A" w:rsidRDefault="0099786A" w:rsidP="0099786A">
      <w:r>
        <w:t>This is a hands-on leadership role that combines strategic storytelling with operational excellence. You will lead and develop a team of brand marketers, partner closely with Sales, Education and Upstream Marketing, and build the playbooks, assets, and measurement systems needed to deliver consistent global execution and improve pipeline and adoption.</w:t>
      </w:r>
    </w:p>
    <w:p w14:paraId="4185516B" w14:textId="36274325" w:rsidR="000E3264" w:rsidRDefault="000E3264" w:rsidP="0099786A"/>
    <w:p w14:paraId="3291588E" w14:textId="30712CFC" w:rsidR="000E3264" w:rsidRDefault="000E3264" w:rsidP="000E3264">
      <w:pPr>
        <w:pStyle w:val="Heading2"/>
        <w:rPr>
          <w:sz w:val="28"/>
          <w:szCs w:val="28"/>
        </w:rPr>
      </w:pPr>
      <w:r w:rsidRPr="007006C0">
        <w:rPr>
          <w:b/>
          <w:bCs/>
          <w:sz w:val="28"/>
          <w:szCs w:val="28"/>
        </w:rPr>
        <w:t xml:space="preserve">Key </w:t>
      </w:r>
      <w:r w:rsidR="007006C0" w:rsidRPr="007006C0">
        <w:rPr>
          <w:b/>
          <w:bCs/>
          <w:sz w:val="28"/>
          <w:szCs w:val="28"/>
        </w:rPr>
        <w:t>Accountabilities</w:t>
      </w:r>
      <w:r w:rsidR="007006C0">
        <w:rPr>
          <w:b/>
          <w:bCs/>
          <w:sz w:val="28"/>
          <w:szCs w:val="28"/>
        </w:rPr>
        <w:br/>
      </w:r>
    </w:p>
    <w:p w14:paraId="7EA28965" w14:textId="46894582" w:rsidR="00283BF8" w:rsidRDefault="00283BF8" w:rsidP="00283BF8">
      <w:pPr>
        <w:numPr>
          <w:ilvl w:val="0"/>
          <w:numId w:val="12"/>
        </w:numPr>
        <w:spacing w:after="160" w:line="276" w:lineRule="auto"/>
        <w:rPr>
          <w:rFonts w:eastAsia="Times New Roman"/>
        </w:rPr>
      </w:pPr>
      <w:r>
        <w:rPr>
          <w:rFonts w:eastAsia="Times New Roman"/>
        </w:rPr>
        <w:t xml:space="preserve">Lead, coach, and scale a team of brand marketers supporting </w:t>
      </w:r>
      <w:proofErr w:type="spellStart"/>
      <w:r>
        <w:rPr>
          <w:rFonts w:eastAsia="Times New Roman"/>
        </w:rPr>
        <w:t>NeuWave</w:t>
      </w:r>
      <w:proofErr w:type="spellEnd"/>
      <w:r>
        <w:rPr>
          <w:rFonts w:eastAsia="Times New Roman"/>
        </w:rPr>
        <w:t xml:space="preserve"> Medical Inc</w:t>
      </w:r>
      <w:r>
        <w:rPr>
          <w:rFonts w:eastAsia="Times New Roman"/>
        </w:rPr>
        <w:t xml:space="preserve"> and Quantum</w:t>
      </w:r>
      <w:r>
        <w:rPr>
          <w:rFonts w:eastAsia="Times New Roman"/>
        </w:rPr>
        <w:t xml:space="preserve"> Surgical Inc</w:t>
      </w:r>
      <w:r>
        <w:rPr>
          <w:rFonts w:eastAsia="Times New Roman"/>
        </w:rPr>
        <w:t>; set goals, operating rhythms, and quality standards for global execution.</w:t>
      </w:r>
    </w:p>
    <w:p w14:paraId="3C7DE99E" w14:textId="77777777" w:rsidR="00283BF8" w:rsidRDefault="00283BF8" w:rsidP="00283BF8">
      <w:pPr>
        <w:numPr>
          <w:ilvl w:val="0"/>
          <w:numId w:val="13"/>
        </w:numPr>
        <w:spacing w:after="160" w:line="276" w:lineRule="auto"/>
        <w:rPr>
          <w:rFonts w:eastAsia="Times New Roman"/>
        </w:rPr>
      </w:pPr>
      <w:r>
        <w:rPr>
          <w:rFonts w:eastAsia="Times New Roman"/>
        </w:rPr>
        <w:t>Define positioning, messaging architecture, and narrative frameworks for each Business Unit; ensure differentiation is clear across audiences and regions.</w:t>
      </w:r>
    </w:p>
    <w:p w14:paraId="45782B0A" w14:textId="77777777" w:rsidR="00283BF8" w:rsidRDefault="00283BF8" w:rsidP="00283BF8">
      <w:pPr>
        <w:numPr>
          <w:ilvl w:val="0"/>
          <w:numId w:val="14"/>
        </w:numPr>
        <w:spacing w:after="160" w:line="276" w:lineRule="auto"/>
        <w:rPr>
          <w:rFonts w:eastAsia="Times New Roman"/>
        </w:rPr>
      </w:pPr>
      <w:r>
        <w:rPr>
          <w:rFonts w:eastAsia="Times New Roman"/>
        </w:rPr>
        <w:t>Own integrated go-to-market strategy across the customer lifecycle (awareness → conversion → adoption), aligning launches, campaigns, content, events, and digital programs.</w:t>
      </w:r>
    </w:p>
    <w:p w14:paraId="2E17F3E7" w14:textId="77777777" w:rsidR="00283BF8" w:rsidRDefault="00283BF8" w:rsidP="00283BF8">
      <w:pPr>
        <w:numPr>
          <w:ilvl w:val="0"/>
          <w:numId w:val="15"/>
        </w:numPr>
        <w:spacing w:after="160" w:line="276" w:lineRule="auto"/>
        <w:rPr>
          <w:rFonts w:eastAsia="Times New Roman"/>
        </w:rPr>
      </w:pPr>
      <w:r>
        <w:rPr>
          <w:rFonts w:eastAsia="Times New Roman"/>
        </w:rPr>
        <w:t>Drive global execution planning: annual/quarterly marketing plans, launch calendars, and cross-functional workbacks; remove blockers and ensure on-time delivery.</w:t>
      </w:r>
    </w:p>
    <w:p w14:paraId="67F4B384" w14:textId="77777777" w:rsidR="00283BF8" w:rsidRDefault="00283BF8" w:rsidP="00283BF8">
      <w:pPr>
        <w:numPr>
          <w:ilvl w:val="0"/>
          <w:numId w:val="16"/>
        </w:numPr>
        <w:spacing w:after="160" w:line="276" w:lineRule="auto"/>
        <w:rPr>
          <w:rFonts w:eastAsia="Times New Roman"/>
        </w:rPr>
      </w:pPr>
      <w:r>
        <w:rPr>
          <w:rFonts w:eastAsia="Times New Roman"/>
        </w:rPr>
        <w:t>Create and maintain core assets and enablement: pitch decks, one-pagers, competitive battlecards, messaging guides, case studies, and sales plays.</w:t>
      </w:r>
    </w:p>
    <w:p w14:paraId="3197BD8C" w14:textId="77777777" w:rsidR="00283BF8" w:rsidRDefault="00283BF8" w:rsidP="00283BF8">
      <w:pPr>
        <w:numPr>
          <w:ilvl w:val="0"/>
          <w:numId w:val="17"/>
        </w:numPr>
        <w:spacing w:after="160" w:line="276" w:lineRule="auto"/>
        <w:rPr>
          <w:rFonts w:eastAsia="Times New Roman"/>
        </w:rPr>
      </w:pPr>
      <w:r>
        <w:rPr>
          <w:rFonts w:eastAsia="Times New Roman"/>
        </w:rPr>
        <w:t>Lead executive-ready storytelling for key moments (product announcements, customer stories, industry events, analyst engagements) and ensure brand consistency.</w:t>
      </w:r>
    </w:p>
    <w:p w14:paraId="254F8199" w14:textId="77777777" w:rsidR="00283BF8" w:rsidRDefault="00283BF8" w:rsidP="00283BF8">
      <w:pPr>
        <w:numPr>
          <w:ilvl w:val="0"/>
          <w:numId w:val="18"/>
        </w:numPr>
        <w:spacing w:after="160" w:line="276" w:lineRule="auto"/>
        <w:rPr>
          <w:rFonts w:eastAsia="Times New Roman"/>
        </w:rPr>
      </w:pPr>
      <w:r>
        <w:rPr>
          <w:rFonts w:eastAsia="Times New Roman"/>
        </w:rPr>
        <w:t>Establish measurement frameworks and reporting (pipeline influence, conversion, adoption, share of voice, campaign performance); use insights to optimize spend and tactics.</w:t>
      </w:r>
    </w:p>
    <w:p w14:paraId="762B86F9" w14:textId="77777777" w:rsidR="00283BF8" w:rsidRDefault="00283BF8" w:rsidP="00283BF8">
      <w:pPr>
        <w:numPr>
          <w:ilvl w:val="0"/>
          <w:numId w:val="19"/>
        </w:numPr>
        <w:spacing w:after="160" w:line="276" w:lineRule="auto"/>
        <w:rPr>
          <w:rFonts w:eastAsia="Times New Roman"/>
        </w:rPr>
      </w:pPr>
      <w:r>
        <w:rPr>
          <w:rFonts w:eastAsia="Times New Roman"/>
        </w:rPr>
        <w:t>Ensure all external-facing messaging and claims are accurate and appropriately reviewed; maintain strong partnership with Legal/Compliance as applicable.</w:t>
      </w:r>
    </w:p>
    <w:p w14:paraId="7EE5E7BA" w14:textId="77777777" w:rsidR="00283BF8" w:rsidRDefault="00283BF8" w:rsidP="00283BF8">
      <w:pPr>
        <w:numPr>
          <w:ilvl w:val="0"/>
          <w:numId w:val="20"/>
        </w:numPr>
        <w:spacing w:after="160" w:line="276" w:lineRule="auto"/>
        <w:rPr>
          <w:rFonts w:eastAsia="Times New Roman"/>
        </w:rPr>
      </w:pPr>
      <w:r>
        <w:rPr>
          <w:rFonts w:eastAsia="Times New Roman"/>
        </w:rPr>
        <w:t>Align with Sales and Regional Marketing leaders to localize global strategy, improve field execution, and capture feedback for continuous improvement.</w:t>
      </w:r>
    </w:p>
    <w:p w14:paraId="74B453D1" w14:textId="57537191" w:rsidR="00BC125E" w:rsidRPr="00683D06" w:rsidRDefault="00BC125E" w:rsidP="00E10AD2">
      <w:pPr>
        <w:pStyle w:val="ListParagraph"/>
        <w:contextualSpacing w:val="0"/>
      </w:pPr>
    </w:p>
    <w:p w14:paraId="16E93B8B" w14:textId="77777777" w:rsidR="00BC125E" w:rsidRPr="00683D06" w:rsidRDefault="00BC125E" w:rsidP="009D3827">
      <w:pPr>
        <w:spacing w:after="160" w:line="278" w:lineRule="auto"/>
        <w:ind w:left="360"/>
      </w:pPr>
    </w:p>
    <w:p w14:paraId="3F6699B8" w14:textId="7B4DC33E" w:rsidR="000E3264" w:rsidRPr="007006C0" w:rsidRDefault="00A8785C" w:rsidP="000E3264">
      <w:pPr>
        <w:pStyle w:val="Heading2"/>
        <w:rPr>
          <w:sz w:val="28"/>
          <w:szCs w:val="28"/>
        </w:rPr>
      </w:pPr>
      <w:r>
        <w:rPr>
          <w:b/>
          <w:bCs/>
          <w:sz w:val="28"/>
          <w:szCs w:val="28"/>
        </w:rPr>
        <w:t>Education, Experience &amp; Skills</w:t>
      </w:r>
    </w:p>
    <w:p w14:paraId="3A3D29CA" w14:textId="77777777" w:rsidR="00281BA8" w:rsidRDefault="00281BA8"/>
    <w:p w14:paraId="405177F7" w14:textId="1A794AF4" w:rsidR="00281BA8" w:rsidRDefault="00281BA8" w:rsidP="00281BA8">
      <w:pPr>
        <w:numPr>
          <w:ilvl w:val="0"/>
          <w:numId w:val="21"/>
        </w:numPr>
        <w:spacing w:after="160" w:line="276" w:lineRule="auto"/>
        <w:rPr>
          <w:rFonts w:eastAsia="Times New Roman"/>
        </w:rPr>
      </w:pPr>
      <w:r>
        <w:rPr>
          <w:rFonts w:eastAsia="Times New Roman"/>
        </w:rPr>
        <w:t xml:space="preserve">Bachelor’s degree </w:t>
      </w:r>
      <w:proofErr w:type="gramStart"/>
      <w:r>
        <w:rPr>
          <w:rFonts w:eastAsia="Times New Roman"/>
        </w:rPr>
        <w:t>required;</w:t>
      </w:r>
      <w:proofErr w:type="gramEnd"/>
      <w:r>
        <w:rPr>
          <w:rFonts w:eastAsia="Times New Roman"/>
        </w:rPr>
        <w:t xml:space="preserve"> MBA or advanced degree preferred.</w:t>
      </w:r>
    </w:p>
    <w:p w14:paraId="107417D3" w14:textId="77777777" w:rsidR="00281BA8" w:rsidRPr="0023750C" w:rsidRDefault="00281BA8" w:rsidP="00281BA8">
      <w:pPr>
        <w:numPr>
          <w:ilvl w:val="0"/>
          <w:numId w:val="22"/>
        </w:numPr>
        <w:spacing w:after="160" w:line="276" w:lineRule="auto"/>
        <w:rPr>
          <w:rFonts w:eastAsia="Times New Roman"/>
        </w:rPr>
      </w:pPr>
      <w:r w:rsidRPr="0023750C">
        <w:rPr>
          <w:rFonts w:eastAsia="Times New Roman"/>
        </w:rPr>
        <w:t xml:space="preserve">5+ years of experience in product marketing, brand marketing, or go-to-market leadership, </w:t>
      </w:r>
    </w:p>
    <w:p w14:paraId="50C2AC01" w14:textId="77777777" w:rsidR="00281BA8" w:rsidRPr="0023750C" w:rsidRDefault="00281BA8" w:rsidP="00281BA8">
      <w:pPr>
        <w:numPr>
          <w:ilvl w:val="0"/>
          <w:numId w:val="22"/>
        </w:numPr>
        <w:spacing w:after="160" w:line="276" w:lineRule="auto"/>
        <w:rPr>
          <w:rFonts w:eastAsia="Times New Roman"/>
        </w:rPr>
      </w:pPr>
      <w:r w:rsidRPr="0023750C">
        <w:rPr>
          <w:rFonts w:eastAsia="Times New Roman"/>
        </w:rPr>
        <w:t>Proven ability to lead cross-functionally with Product, Sales, Customer Success, and Regional Marketing to deliver global programs on time and at scale.</w:t>
      </w:r>
    </w:p>
    <w:p w14:paraId="574D7E99" w14:textId="77777777" w:rsidR="00281BA8" w:rsidRDefault="00281BA8" w:rsidP="00281BA8">
      <w:pPr>
        <w:numPr>
          <w:ilvl w:val="0"/>
          <w:numId w:val="23"/>
        </w:numPr>
        <w:spacing w:after="160" w:line="276" w:lineRule="auto"/>
        <w:rPr>
          <w:rFonts w:eastAsia="Times New Roman"/>
        </w:rPr>
      </w:pPr>
      <w:r>
        <w:rPr>
          <w:rFonts w:eastAsia="Times New Roman"/>
        </w:rPr>
        <w:t>Strong strategic thinking and execution discipline: can move from insight to narrative to plan to measurable outcomes.</w:t>
      </w:r>
    </w:p>
    <w:p w14:paraId="52FEA46C" w14:textId="77777777" w:rsidR="00281BA8" w:rsidRDefault="00281BA8" w:rsidP="00281BA8">
      <w:pPr>
        <w:numPr>
          <w:ilvl w:val="0"/>
          <w:numId w:val="24"/>
        </w:numPr>
        <w:spacing w:after="160" w:line="276" w:lineRule="auto"/>
        <w:rPr>
          <w:rFonts w:eastAsia="Times New Roman"/>
        </w:rPr>
      </w:pPr>
      <w:r>
        <w:rPr>
          <w:rFonts w:eastAsia="Times New Roman"/>
        </w:rPr>
        <w:t>Demonstrated success leading product launches and integrated campaigns across multiple channels and regions.</w:t>
      </w:r>
    </w:p>
    <w:p w14:paraId="0DF6B235" w14:textId="77777777" w:rsidR="00281BA8" w:rsidRDefault="00281BA8" w:rsidP="00281BA8">
      <w:pPr>
        <w:numPr>
          <w:ilvl w:val="0"/>
          <w:numId w:val="25"/>
        </w:numPr>
        <w:spacing w:after="160" w:line="276" w:lineRule="auto"/>
        <w:rPr>
          <w:rFonts w:eastAsia="Times New Roman"/>
        </w:rPr>
      </w:pPr>
      <w:r>
        <w:rPr>
          <w:rFonts w:eastAsia="Times New Roman"/>
        </w:rPr>
        <w:t>Strong analytical orientation and comfort using data to guide prioritization, measure performance, and optimize marketing investments.</w:t>
      </w:r>
    </w:p>
    <w:p w14:paraId="566D1FB4" w14:textId="33FAFA3D" w:rsidR="006118A1" w:rsidRDefault="00281BA8" w:rsidP="00281BA8">
      <w:pPr>
        <w:numPr>
          <w:ilvl w:val="0"/>
          <w:numId w:val="7"/>
        </w:numPr>
        <w:spacing w:after="160" w:line="276" w:lineRule="auto"/>
        <w:rPr>
          <w:rFonts w:eastAsia="Times New Roman"/>
        </w:rPr>
      </w:pPr>
      <w:r>
        <w:rPr>
          <w:rFonts w:eastAsia="Times New Roman"/>
        </w:rPr>
        <w:t>Excellent communication skills</w:t>
      </w:r>
      <w:r w:rsidR="003278A7">
        <w:rPr>
          <w:rFonts w:eastAsia="Times New Roman"/>
        </w:rPr>
        <w:t xml:space="preserve">; </w:t>
      </w:r>
      <w:r>
        <w:rPr>
          <w:rFonts w:eastAsia="Times New Roman"/>
        </w:rPr>
        <w:t>able to influence senior stakeholders and craft clear, compelling stories for internal and external audiences.</w:t>
      </w:r>
    </w:p>
    <w:p w14:paraId="525C6A09" w14:textId="77777777" w:rsidR="00B66F91" w:rsidRDefault="00B66F91" w:rsidP="00B66F91">
      <w:pPr>
        <w:spacing w:after="160" w:line="276" w:lineRule="auto"/>
        <w:ind w:left="360"/>
        <w:rPr>
          <w:rFonts w:eastAsia="Times New Roman"/>
        </w:rPr>
      </w:pPr>
    </w:p>
    <w:p w14:paraId="6E633C68" w14:textId="1FC136B4" w:rsidR="009379F4" w:rsidRPr="007006C0" w:rsidRDefault="009379F4" w:rsidP="009379F4">
      <w:pPr>
        <w:pStyle w:val="Heading2"/>
        <w:rPr>
          <w:sz w:val="28"/>
          <w:szCs w:val="28"/>
        </w:rPr>
      </w:pPr>
      <w:r>
        <w:rPr>
          <w:b/>
          <w:bCs/>
          <w:sz w:val="28"/>
          <w:szCs w:val="28"/>
        </w:rPr>
        <w:t>Travel Requirements</w:t>
      </w:r>
    </w:p>
    <w:p w14:paraId="70115338" w14:textId="77777777" w:rsidR="009379F4" w:rsidRDefault="009379F4" w:rsidP="009379F4">
      <w:pPr>
        <w:rPr>
          <w:b/>
          <w:bCs/>
        </w:rPr>
      </w:pPr>
    </w:p>
    <w:p w14:paraId="58A1B5EB" w14:textId="1FE6783F" w:rsidR="00B66F91" w:rsidRPr="0016161A" w:rsidRDefault="00B66F91" w:rsidP="00B66F91">
      <w:pPr>
        <w:numPr>
          <w:ilvl w:val="0"/>
          <w:numId w:val="7"/>
        </w:numPr>
        <w:spacing w:after="160" w:line="278" w:lineRule="auto"/>
      </w:pPr>
      <w:r w:rsidRPr="0016161A">
        <w:t xml:space="preserve">Ability to travel </w:t>
      </w:r>
      <w:r w:rsidR="00DA1ECE">
        <w:rPr>
          <w:rFonts w:eastAsia="Times New Roman"/>
        </w:rPr>
        <w:t>up to 25–40% (as needed) for customer meetings, team offsites, and industry events</w:t>
      </w:r>
      <w:r w:rsidRPr="0016161A">
        <w:t>.</w:t>
      </w:r>
    </w:p>
    <w:p w14:paraId="22087C27" w14:textId="77777777" w:rsidR="00F678E9" w:rsidRDefault="00F678E9" w:rsidP="000E3264"/>
    <w:p w14:paraId="63EB10AD" w14:textId="77777777" w:rsidR="009379F4" w:rsidRDefault="009379F4" w:rsidP="000E3264"/>
    <w:p w14:paraId="1F03BB81" w14:textId="6C14963C" w:rsidR="009379F4" w:rsidRPr="007006C0" w:rsidRDefault="009379F4" w:rsidP="009379F4">
      <w:pPr>
        <w:pStyle w:val="Heading2"/>
        <w:rPr>
          <w:sz w:val="28"/>
          <w:szCs w:val="28"/>
        </w:rPr>
      </w:pPr>
      <w:r>
        <w:rPr>
          <w:b/>
          <w:bCs/>
          <w:sz w:val="28"/>
          <w:szCs w:val="28"/>
        </w:rPr>
        <w:t>Equal Opportunity Employer</w:t>
      </w:r>
    </w:p>
    <w:p w14:paraId="2CE3175B" w14:textId="77777777" w:rsidR="009379F4" w:rsidRDefault="009379F4" w:rsidP="000E3264"/>
    <w:p w14:paraId="68D8B75C" w14:textId="42C5A8C1" w:rsidR="00316737" w:rsidRDefault="00397CB1" w:rsidP="00DA1ECE">
      <w:pPr>
        <w:spacing w:after="160" w:line="278" w:lineRule="auto"/>
      </w:pPr>
      <w:r>
        <w:t>Precision IO Group</w:t>
      </w:r>
      <w:r w:rsidR="00F678E9">
        <w:t xml:space="preserve"> is an equal opportunity employer. We are committed to creating an inclusive environment and do not discriminate based on race, color, religion, sex, sexual orientation, gender identity, national origin, age, disability, veteran status, or any other protected status.</w:t>
      </w:r>
    </w:p>
    <w:sectPr w:rsidR="00316737" w:rsidSect="0022339A">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7C1F" w14:textId="77777777" w:rsidR="00346C5B" w:rsidRDefault="00346C5B">
      <w:pPr>
        <w:spacing w:after="0"/>
      </w:pPr>
      <w:r>
        <w:separator/>
      </w:r>
    </w:p>
  </w:endnote>
  <w:endnote w:type="continuationSeparator" w:id="0">
    <w:p w14:paraId="52DB31DD" w14:textId="77777777" w:rsidR="00346C5B" w:rsidRDefault="00346C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E48B72A" w14:paraId="0226E1F4" w14:textId="77777777" w:rsidTr="4E48B72A">
      <w:trPr>
        <w:trHeight w:val="300"/>
      </w:trPr>
      <w:tc>
        <w:tcPr>
          <w:tcW w:w="3120" w:type="dxa"/>
        </w:tcPr>
        <w:p w14:paraId="1BE9EBCC" w14:textId="285F7DA3" w:rsidR="4E48B72A" w:rsidRDefault="4E48B72A" w:rsidP="4E48B72A">
          <w:pPr>
            <w:pStyle w:val="Header"/>
            <w:ind w:left="-115"/>
          </w:pPr>
        </w:p>
      </w:tc>
      <w:tc>
        <w:tcPr>
          <w:tcW w:w="3120" w:type="dxa"/>
        </w:tcPr>
        <w:p w14:paraId="41739552" w14:textId="122A0B65" w:rsidR="4E48B72A" w:rsidRDefault="4E48B72A" w:rsidP="4E48B72A">
          <w:pPr>
            <w:pStyle w:val="Header"/>
            <w:jc w:val="center"/>
          </w:pPr>
        </w:p>
      </w:tc>
      <w:tc>
        <w:tcPr>
          <w:tcW w:w="3120" w:type="dxa"/>
        </w:tcPr>
        <w:p w14:paraId="1A301FF2" w14:textId="2A8AC561" w:rsidR="4E48B72A" w:rsidRDefault="4E48B72A" w:rsidP="4E48B72A">
          <w:pPr>
            <w:pStyle w:val="Header"/>
            <w:ind w:right="-115"/>
            <w:jc w:val="right"/>
          </w:pPr>
        </w:p>
      </w:tc>
    </w:tr>
  </w:tbl>
  <w:p w14:paraId="269D2D9A" w14:textId="3FCAB0FB" w:rsidR="4E48B72A" w:rsidRDefault="4E48B72A" w:rsidP="4E48B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3923F" w14:textId="77777777" w:rsidR="00346C5B" w:rsidRDefault="00346C5B">
      <w:pPr>
        <w:spacing w:after="0"/>
      </w:pPr>
      <w:r>
        <w:separator/>
      </w:r>
    </w:p>
  </w:footnote>
  <w:footnote w:type="continuationSeparator" w:id="0">
    <w:p w14:paraId="04AD83FD" w14:textId="77777777" w:rsidR="00346C5B" w:rsidRDefault="00346C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E48B72A" w14:paraId="1E828A2B" w14:textId="77777777" w:rsidTr="4E48B72A">
      <w:trPr>
        <w:trHeight w:val="300"/>
      </w:trPr>
      <w:tc>
        <w:tcPr>
          <w:tcW w:w="3120" w:type="dxa"/>
        </w:tcPr>
        <w:p w14:paraId="241CCF6D" w14:textId="0A4375E7" w:rsidR="4E48B72A" w:rsidRDefault="4E48B72A" w:rsidP="4E48B72A">
          <w:pPr>
            <w:pStyle w:val="Header"/>
            <w:ind w:left="-115"/>
          </w:pPr>
        </w:p>
      </w:tc>
      <w:tc>
        <w:tcPr>
          <w:tcW w:w="3120" w:type="dxa"/>
        </w:tcPr>
        <w:p w14:paraId="5C810B02" w14:textId="6831629D" w:rsidR="4E48B72A" w:rsidRDefault="4E48B72A" w:rsidP="4E48B72A">
          <w:pPr>
            <w:pStyle w:val="Header"/>
            <w:jc w:val="center"/>
          </w:pPr>
        </w:p>
      </w:tc>
      <w:tc>
        <w:tcPr>
          <w:tcW w:w="3120" w:type="dxa"/>
        </w:tcPr>
        <w:p w14:paraId="7A1D1E6E" w14:textId="5B1528D4" w:rsidR="4E48B72A" w:rsidRDefault="4E48B72A" w:rsidP="4E48B72A">
          <w:pPr>
            <w:pStyle w:val="Header"/>
            <w:ind w:right="-115"/>
            <w:jc w:val="right"/>
          </w:pPr>
        </w:p>
      </w:tc>
    </w:tr>
  </w:tbl>
  <w:p w14:paraId="2887B585" w14:textId="481477BC" w:rsidR="4E48B72A" w:rsidRDefault="4E48B72A" w:rsidP="00643CE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E6B7" w14:textId="567743DB" w:rsidR="00643CE0" w:rsidRDefault="0022339A" w:rsidP="0022339A">
    <w:pPr>
      <w:pStyle w:val="Header"/>
      <w:jc w:val="right"/>
    </w:pPr>
    <w:r w:rsidRPr="001B28BF">
      <w:rPr>
        <w:rFonts w:asciiTheme="majorHAnsi" w:eastAsiaTheme="majorEastAsia" w:hAnsiTheme="majorHAnsi" w:cstheme="majorBidi"/>
        <w:b/>
        <w:bCs/>
        <w:noProof/>
        <w:color w:val="0F4761" w:themeColor="accent1" w:themeShade="BF"/>
        <w:sz w:val="28"/>
        <w:szCs w:val="28"/>
      </w:rPr>
      <w:drawing>
        <wp:inline distT="0" distB="0" distL="0" distR="0" wp14:anchorId="38730EB0" wp14:editId="31073F85">
          <wp:extent cx="1581150" cy="510157"/>
          <wp:effectExtent l="0" t="0" r="0" b="4445"/>
          <wp:docPr id="1552717322" name="Picture 6">
            <a:extLst xmlns:a="http://schemas.openxmlformats.org/drawingml/2006/main">
              <a:ext uri="{FF2B5EF4-FFF2-40B4-BE49-F238E27FC236}">
                <a16:creationId xmlns:a16="http://schemas.microsoft.com/office/drawing/2014/main" id="{07796F3E-9D1D-4BDD-A39F-0380B6BECC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32082"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6435" cy="527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488"/>
    <w:multiLevelType w:val="multilevel"/>
    <w:tmpl w:val="35D2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F57EC"/>
    <w:multiLevelType w:val="multilevel"/>
    <w:tmpl w:val="8D06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BC541"/>
    <w:multiLevelType w:val="hybridMultilevel"/>
    <w:tmpl w:val="66B2205C"/>
    <w:lvl w:ilvl="0" w:tplc="DAD4A15A">
      <w:start w:val="1"/>
      <w:numFmt w:val="bullet"/>
      <w:lvlText w:val=""/>
      <w:lvlJc w:val="left"/>
      <w:pPr>
        <w:ind w:left="720" w:hanging="360"/>
      </w:pPr>
      <w:rPr>
        <w:rFonts w:ascii="Symbol" w:hAnsi="Symbol" w:hint="default"/>
      </w:rPr>
    </w:lvl>
    <w:lvl w:ilvl="1" w:tplc="A9F82596">
      <w:start w:val="1"/>
      <w:numFmt w:val="bullet"/>
      <w:lvlText w:val="o"/>
      <w:lvlJc w:val="left"/>
      <w:pPr>
        <w:ind w:left="1440" w:hanging="360"/>
      </w:pPr>
      <w:rPr>
        <w:rFonts w:ascii="Courier New" w:hAnsi="Courier New" w:hint="default"/>
      </w:rPr>
    </w:lvl>
    <w:lvl w:ilvl="2" w:tplc="4E104AB0">
      <w:start w:val="1"/>
      <w:numFmt w:val="bullet"/>
      <w:lvlText w:val=""/>
      <w:lvlJc w:val="left"/>
      <w:pPr>
        <w:ind w:left="2160" w:hanging="360"/>
      </w:pPr>
      <w:rPr>
        <w:rFonts w:ascii="Wingdings" w:hAnsi="Wingdings" w:hint="default"/>
      </w:rPr>
    </w:lvl>
    <w:lvl w:ilvl="3" w:tplc="D7F6A8D8">
      <w:start w:val="1"/>
      <w:numFmt w:val="bullet"/>
      <w:lvlText w:val=""/>
      <w:lvlJc w:val="left"/>
      <w:pPr>
        <w:ind w:left="2880" w:hanging="360"/>
      </w:pPr>
      <w:rPr>
        <w:rFonts w:ascii="Symbol" w:hAnsi="Symbol" w:hint="default"/>
      </w:rPr>
    </w:lvl>
    <w:lvl w:ilvl="4" w:tplc="DCF67646">
      <w:start w:val="1"/>
      <w:numFmt w:val="bullet"/>
      <w:lvlText w:val="o"/>
      <w:lvlJc w:val="left"/>
      <w:pPr>
        <w:ind w:left="3600" w:hanging="360"/>
      </w:pPr>
      <w:rPr>
        <w:rFonts w:ascii="Courier New" w:hAnsi="Courier New" w:hint="default"/>
      </w:rPr>
    </w:lvl>
    <w:lvl w:ilvl="5" w:tplc="CDE433AC">
      <w:start w:val="1"/>
      <w:numFmt w:val="bullet"/>
      <w:lvlText w:val=""/>
      <w:lvlJc w:val="left"/>
      <w:pPr>
        <w:ind w:left="4320" w:hanging="360"/>
      </w:pPr>
      <w:rPr>
        <w:rFonts w:ascii="Wingdings" w:hAnsi="Wingdings" w:hint="default"/>
      </w:rPr>
    </w:lvl>
    <w:lvl w:ilvl="6" w:tplc="AE1A8CDC">
      <w:start w:val="1"/>
      <w:numFmt w:val="bullet"/>
      <w:lvlText w:val=""/>
      <w:lvlJc w:val="left"/>
      <w:pPr>
        <w:ind w:left="5040" w:hanging="360"/>
      </w:pPr>
      <w:rPr>
        <w:rFonts w:ascii="Symbol" w:hAnsi="Symbol" w:hint="default"/>
      </w:rPr>
    </w:lvl>
    <w:lvl w:ilvl="7" w:tplc="632AD66A">
      <w:start w:val="1"/>
      <w:numFmt w:val="bullet"/>
      <w:lvlText w:val="o"/>
      <w:lvlJc w:val="left"/>
      <w:pPr>
        <w:ind w:left="5760" w:hanging="360"/>
      </w:pPr>
      <w:rPr>
        <w:rFonts w:ascii="Courier New" w:hAnsi="Courier New" w:hint="default"/>
      </w:rPr>
    </w:lvl>
    <w:lvl w:ilvl="8" w:tplc="4146A370">
      <w:start w:val="1"/>
      <w:numFmt w:val="bullet"/>
      <w:lvlText w:val=""/>
      <w:lvlJc w:val="left"/>
      <w:pPr>
        <w:ind w:left="6480" w:hanging="360"/>
      </w:pPr>
      <w:rPr>
        <w:rFonts w:ascii="Wingdings" w:hAnsi="Wingdings" w:hint="default"/>
      </w:rPr>
    </w:lvl>
  </w:abstractNum>
  <w:abstractNum w:abstractNumId="3" w15:restartNumberingAfterBreak="0">
    <w:nsid w:val="0A674563"/>
    <w:multiLevelType w:val="multilevel"/>
    <w:tmpl w:val="75AE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64AF3"/>
    <w:multiLevelType w:val="multilevel"/>
    <w:tmpl w:val="2EC8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81BFC"/>
    <w:multiLevelType w:val="multilevel"/>
    <w:tmpl w:val="84FC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45382"/>
    <w:multiLevelType w:val="multilevel"/>
    <w:tmpl w:val="C482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130FD"/>
    <w:multiLevelType w:val="hybridMultilevel"/>
    <w:tmpl w:val="2F58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A6DF9"/>
    <w:multiLevelType w:val="multilevel"/>
    <w:tmpl w:val="5728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34D57"/>
    <w:multiLevelType w:val="multilevel"/>
    <w:tmpl w:val="B32C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B82524"/>
    <w:multiLevelType w:val="multilevel"/>
    <w:tmpl w:val="24E8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D95F66"/>
    <w:multiLevelType w:val="multilevel"/>
    <w:tmpl w:val="4FB0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84FB0"/>
    <w:multiLevelType w:val="hybridMultilevel"/>
    <w:tmpl w:val="8348DA06"/>
    <w:lvl w:ilvl="0" w:tplc="A50C5B02">
      <w:start w:val="1"/>
      <w:numFmt w:val="bullet"/>
      <w:lvlText w:val=""/>
      <w:lvlJc w:val="left"/>
      <w:pPr>
        <w:ind w:left="720" w:hanging="360"/>
      </w:pPr>
      <w:rPr>
        <w:rFonts w:ascii="Symbol" w:hAnsi="Symbol" w:hint="default"/>
      </w:rPr>
    </w:lvl>
    <w:lvl w:ilvl="1" w:tplc="D5501AA0">
      <w:start w:val="1"/>
      <w:numFmt w:val="bullet"/>
      <w:lvlText w:val="o"/>
      <w:lvlJc w:val="left"/>
      <w:pPr>
        <w:ind w:left="1440" w:hanging="360"/>
      </w:pPr>
      <w:rPr>
        <w:rFonts w:ascii="Courier New" w:hAnsi="Courier New" w:hint="default"/>
      </w:rPr>
    </w:lvl>
    <w:lvl w:ilvl="2" w:tplc="F3F6C74E">
      <w:start w:val="1"/>
      <w:numFmt w:val="bullet"/>
      <w:lvlText w:val=""/>
      <w:lvlJc w:val="left"/>
      <w:pPr>
        <w:ind w:left="2160" w:hanging="360"/>
      </w:pPr>
      <w:rPr>
        <w:rFonts w:ascii="Wingdings" w:hAnsi="Wingdings" w:hint="default"/>
      </w:rPr>
    </w:lvl>
    <w:lvl w:ilvl="3" w:tplc="8BB07454">
      <w:start w:val="1"/>
      <w:numFmt w:val="bullet"/>
      <w:lvlText w:val=""/>
      <w:lvlJc w:val="left"/>
      <w:pPr>
        <w:ind w:left="2880" w:hanging="360"/>
      </w:pPr>
      <w:rPr>
        <w:rFonts w:ascii="Symbol" w:hAnsi="Symbol" w:hint="default"/>
      </w:rPr>
    </w:lvl>
    <w:lvl w:ilvl="4" w:tplc="2BCA62BC">
      <w:start w:val="1"/>
      <w:numFmt w:val="bullet"/>
      <w:lvlText w:val="o"/>
      <w:lvlJc w:val="left"/>
      <w:pPr>
        <w:ind w:left="3600" w:hanging="360"/>
      </w:pPr>
      <w:rPr>
        <w:rFonts w:ascii="Courier New" w:hAnsi="Courier New" w:hint="default"/>
      </w:rPr>
    </w:lvl>
    <w:lvl w:ilvl="5" w:tplc="4CDE70BA">
      <w:start w:val="1"/>
      <w:numFmt w:val="bullet"/>
      <w:lvlText w:val=""/>
      <w:lvlJc w:val="left"/>
      <w:pPr>
        <w:ind w:left="4320" w:hanging="360"/>
      </w:pPr>
      <w:rPr>
        <w:rFonts w:ascii="Wingdings" w:hAnsi="Wingdings" w:hint="default"/>
      </w:rPr>
    </w:lvl>
    <w:lvl w:ilvl="6" w:tplc="2C3C878C">
      <w:start w:val="1"/>
      <w:numFmt w:val="bullet"/>
      <w:lvlText w:val=""/>
      <w:lvlJc w:val="left"/>
      <w:pPr>
        <w:ind w:left="5040" w:hanging="360"/>
      </w:pPr>
      <w:rPr>
        <w:rFonts w:ascii="Symbol" w:hAnsi="Symbol" w:hint="default"/>
      </w:rPr>
    </w:lvl>
    <w:lvl w:ilvl="7" w:tplc="8A90281C">
      <w:start w:val="1"/>
      <w:numFmt w:val="bullet"/>
      <w:lvlText w:val="o"/>
      <w:lvlJc w:val="left"/>
      <w:pPr>
        <w:ind w:left="5760" w:hanging="360"/>
      </w:pPr>
      <w:rPr>
        <w:rFonts w:ascii="Courier New" w:hAnsi="Courier New" w:hint="default"/>
      </w:rPr>
    </w:lvl>
    <w:lvl w:ilvl="8" w:tplc="3F5E85CE">
      <w:start w:val="1"/>
      <w:numFmt w:val="bullet"/>
      <w:lvlText w:val=""/>
      <w:lvlJc w:val="left"/>
      <w:pPr>
        <w:ind w:left="6480" w:hanging="360"/>
      </w:pPr>
      <w:rPr>
        <w:rFonts w:ascii="Wingdings" w:hAnsi="Wingdings" w:hint="default"/>
      </w:rPr>
    </w:lvl>
  </w:abstractNum>
  <w:abstractNum w:abstractNumId="13" w15:restartNumberingAfterBreak="0">
    <w:nsid w:val="4B0E1350"/>
    <w:multiLevelType w:val="multilevel"/>
    <w:tmpl w:val="3228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130168"/>
    <w:multiLevelType w:val="multilevel"/>
    <w:tmpl w:val="2C32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410D60"/>
    <w:multiLevelType w:val="multilevel"/>
    <w:tmpl w:val="A696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6A3C73"/>
    <w:multiLevelType w:val="hybridMultilevel"/>
    <w:tmpl w:val="02B08368"/>
    <w:lvl w:ilvl="0" w:tplc="9CCCDEE6">
      <w:start w:val="1"/>
      <w:numFmt w:val="bullet"/>
      <w:lvlText w:val=""/>
      <w:lvlJc w:val="left"/>
      <w:pPr>
        <w:ind w:left="720" w:hanging="360"/>
      </w:pPr>
      <w:rPr>
        <w:rFonts w:ascii="Symbol" w:hAnsi="Symbol" w:hint="default"/>
      </w:rPr>
    </w:lvl>
    <w:lvl w:ilvl="1" w:tplc="CCD0BC96">
      <w:start w:val="1"/>
      <w:numFmt w:val="bullet"/>
      <w:lvlText w:val="o"/>
      <w:lvlJc w:val="left"/>
      <w:pPr>
        <w:ind w:left="1440" w:hanging="360"/>
      </w:pPr>
      <w:rPr>
        <w:rFonts w:ascii="Courier New" w:hAnsi="Courier New" w:hint="default"/>
      </w:rPr>
    </w:lvl>
    <w:lvl w:ilvl="2" w:tplc="7FF2FC44">
      <w:start w:val="1"/>
      <w:numFmt w:val="bullet"/>
      <w:lvlText w:val=""/>
      <w:lvlJc w:val="left"/>
      <w:pPr>
        <w:ind w:left="2160" w:hanging="360"/>
      </w:pPr>
      <w:rPr>
        <w:rFonts w:ascii="Wingdings" w:hAnsi="Wingdings" w:hint="default"/>
      </w:rPr>
    </w:lvl>
    <w:lvl w:ilvl="3" w:tplc="7422B516">
      <w:start w:val="1"/>
      <w:numFmt w:val="bullet"/>
      <w:lvlText w:val=""/>
      <w:lvlJc w:val="left"/>
      <w:pPr>
        <w:ind w:left="2880" w:hanging="360"/>
      </w:pPr>
      <w:rPr>
        <w:rFonts w:ascii="Symbol" w:hAnsi="Symbol" w:hint="default"/>
      </w:rPr>
    </w:lvl>
    <w:lvl w:ilvl="4" w:tplc="987AEA6E">
      <w:start w:val="1"/>
      <w:numFmt w:val="bullet"/>
      <w:lvlText w:val="o"/>
      <w:lvlJc w:val="left"/>
      <w:pPr>
        <w:ind w:left="3600" w:hanging="360"/>
      </w:pPr>
      <w:rPr>
        <w:rFonts w:ascii="Courier New" w:hAnsi="Courier New" w:hint="default"/>
      </w:rPr>
    </w:lvl>
    <w:lvl w:ilvl="5" w:tplc="33CC7886">
      <w:start w:val="1"/>
      <w:numFmt w:val="bullet"/>
      <w:lvlText w:val=""/>
      <w:lvlJc w:val="left"/>
      <w:pPr>
        <w:ind w:left="4320" w:hanging="360"/>
      </w:pPr>
      <w:rPr>
        <w:rFonts w:ascii="Wingdings" w:hAnsi="Wingdings" w:hint="default"/>
      </w:rPr>
    </w:lvl>
    <w:lvl w:ilvl="6" w:tplc="3230A5BC">
      <w:start w:val="1"/>
      <w:numFmt w:val="bullet"/>
      <w:lvlText w:val=""/>
      <w:lvlJc w:val="left"/>
      <w:pPr>
        <w:ind w:left="5040" w:hanging="360"/>
      </w:pPr>
      <w:rPr>
        <w:rFonts w:ascii="Symbol" w:hAnsi="Symbol" w:hint="default"/>
      </w:rPr>
    </w:lvl>
    <w:lvl w:ilvl="7" w:tplc="B49AF916">
      <w:start w:val="1"/>
      <w:numFmt w:val="bullet"/>
      <w:lvlText w:val="o"/>
      <w:lvlJc w:val="left"/>
      <w:pPr>
        <w:ind w:left="5760" w:hanging="360"/>
      </w:pPr>
      <w:rPr>
        <w:rFonts w:ascii="Courier New" w:hAnsi="Courier New" w:hint="default"/>
      </w:rPr>
    </w:lvl>
    <w:lvl w:ilvl="8" w:tplc="8DEACF82">
      <w:start w:val="1"/>
      <w:numFmt w:val="bullet"/>
      <w:lvlText w:val=""/>
      <w:lvlJc w:val="left"/>
      <w:pPr>
        <w:ind w:left="6480" w:hanging="360"/>
      </w:pPr>
      <w:rPr>
        <w:rFonts w:ascii="Wingdings" w:hAnsi="Wingdings" w:hint="default"/>
      </w:rPr>
    </w:lvl>
  </w:abstractNum>
  <w:abstractNum w:abstractNumId="17" w15:restartNumberingAfterBreak="0">
    <w:nsid w:val="611934BD"/>
    <w:multiLevelType w:val="multilevel"/>
    <w:tmpl w:val="0A76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E77D1D"/>
    <w:multiLevelType w:val="multilevel"/>
    <w:tmpl w:val="04CA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8033BB"/>
    <w:multiLevelType w:val="multilevel"/>
    <w:tmpl w:val="938C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9F643A"/>
    <w:multiLevelType w:val="hybridMultilevel"/>
    <w:tmpl w:val="9390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350CC2"/>
    <w:multiLevelType w:val="multilevel"/>
    <w:tmpl w:val="382A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865B2A"/>
    <w:multiLevelType w:val="multilevel"/>
    <w:tmpl w:val="492E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71965"/>
    <w:multiLevelType w:val="multilevel"/>
    <w:tmpl w:val="D150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D9E349"/>
    <w:multiLevelType w:val="hybridMultilevel"/>
    <w:tmpl w:val="58BA3ECA"/>
    <w:lvl w:ilvl="0" w:tplc="40D6BFDA">
      <w:start w:val="1"/>
      <w:numFmt w:val="bullet"/>
      <w:lvlText w:val=""/>
      <w:lvlJc w:val="left"/>
      <w:pPr>
        <w:ind w:left="720" w:hanging="360"/>
      </w:pPr>
      <w:rPr>
        <w:rFonts w:ascii="Symbol" w:hAnsi="Symbol" w:hint="default"/>
      </w:rPr>
    </w:lvl>
    <w:lvl w:ilvl="1" w:tplc="A4B67C44">
      <w:start w:val="1"/>
      <w:numFmt w:val="bullet"/>
      <w:lvlText w:val="o"/>
      <w:lvlJc w:val="left"/>
      <w:pPr>
        <w:ind w:left="1440" w:hanging="360"/>
      </w:pPr>
      <w:rPr>
        <w:rFonts w:ascii="Courier New" w:hAnsi="Courier New" w:hint="default"/>
      </w:rPr>
    </w:lvl>
    <w:lvl w:ilvl="2" w:tplc="E00CB056">
      <w:start w:val="1"/>
      <w:numFmt w:val="bullet"/>
      <w:lvlText w:val=""/>
      <w:lvlJc w:val="left"/>
      <w:pPr>
        <w:ind w:left="2160" w:hanging="360"/>
      </w:pPr>
      <w:rPr>
        <w:rFonts w:ascii="Wingdings" w:hAnsi="Wingdings" w:hint="default"/>
      </w:rPr>
    </w:lvl>
    <w:lvl w:ilvl="3" w:tplc="444C82B6">
      <w:start w:val="1"/>
      <w:numFmt w:val="bullet"/>
      <w:lvlText w:val=""/>
      <w:lvlJc w:val="left"/>
      <w:pPr>
        <w:ind w:left="2880" w:hanging="360"/>
      </w:pPr>
      <w:rPr>
        <w:rFonts w:ascii="Symbol" w:hAnsi="Symbol" w:hint="default"/>
      </w:rPr>
    </w:lvl>
    <w:lvl w:ilvl="4" w:tplc="0788362E">
      <w:start w:val="1"/>
      <w:numFmt w:val="bullet"/>
      <w:lvlText w:val="o"/>
      <w:lvlJc w:val="left"/>
      <w:pPr>
        <w:ind w:left="3600" w:hanging="360"/>
      </w:pPr>
      <w:rPr>
        <w:rFonts w:ascii="Courier New" w:hAnsi="Courier New" w:hint="default"/>
      </w:rPr>
    </w:lvl>
    <w:lvl w:ilvl="5" w:tplc="F3302AB2">
      <w:start w:val="1"/>
      <w:numFmt w:val="bullet"/>
      <w:lvlText w:val=""/>
      <w:lvlJc w:val="left"/>
      <w:pPr>
        <w:ind w:left="4320" w:hanging="360"/>
      </w:pPr>
      <w:rPr>
        <w:rFonts w:ascii="Wingdings" w:hAnsi="Wingdings" w:hint="default"/>
      </w:rPr>
    </w:lvl>
    <w:lvl w:ilvl="6" w:tplc="59268CE0">
      <w:start w:val="1"/>
      <w:numFmt w:val="bullet"/>
      <w:lvlText w:val=""/>
      <w:lvlJc w:val="left"/>
      <w:pPr>
        <w:ind w:left="5040" w:hanging="360"/>
      </w:pPr>
      <w:rPr>
        <w:rFonts w:ascii="Symbol" w:hAnsi="Symbol" w:hint="default"/>
      </w:rPr>
    </w:lvl>
    <w:lvl w:ilvl="7" w:tplc="F15CE866">
      <w:start w:val="1"/>
      <w:numFmt w:val="bullet"/>
      <w:lvlText w:val="o"/>
      <w:lvlJc w:val="left"/>
      <w:pPr>
        <w:ind w:left="5760" w:hanging="360"/>
      </w:pPr>
      <w:rPr>
        <w:rFonts w:ascii="Courier New" w:hAnsi="Courier New" w:hint="default"/>
      </w:rPr>
    </w:lvl>
    <w:lvl w:ilvl="8" w:tplc="54FA84BC">
      <w:start w:val="1"/>
      <w:numFmt w:val="bullet"/>
      <w:lvlText w:val=""/>
      <w:lvlJc w:val="left"/>
      <w:pPr>
        <w:ind w:left="6480" w:hanging="360"/>
      </w:pPr>
      <w:rPr>
        <w:rFonts w:ascii="Wingdings" w:hAnsi="Wingdings" w:hint="default"/>
      </w:rPr>
    </w:lvl>
  </w:abstractNum>
  <w:num w:numId="1" w16cid:durableId="1146817038">
    <w:abstractNumId w:val="12"/>
  </w:num>
  <w:num w:numId="2" w16cid:durableId="1606306014">
    <w:abstractNumId w:val="2"/>
  </w:num>
  <w:num w:numId="3" w16cid:durableId="1771729862">
    <w:abstractNumId w:val="17"/>
  </w:num>
  <w:num w:numId="4" w16cid:durableId="1810397059">
    <w:abstractNumId w:val="7"/>
  </w:num>
  <w:num w:numId="5" w16cid:durableId="2061709721">
    <w:abstractNumId w:val="24"/>
  </w:num>
  <w:num w:numId="6" w16cid:durableId="319697057">
    <w:abstractNumId w:val="16"/>
  </w:num>
  <w:num w:numId="7" w16cid:durableId="828400467">
    <w:abstractNumId w:val="20"/>
  </w:num>
  <w:num w:numId="8" w16cid:durableId="989866195">
    <w:abstractNumId w:val="5"/>
  </w:num>
  <w:num w:numId="9" w16cid:durableId="1610967729">
    <w:abstractNumId w:val="14"/>
  </w:num>
  <w:num w:numId="10" w16cid:durableId="1023747286">
    <w:abstractNumId w:val="1"/>
  </w:num>
  <w:num w:numId="11" w16cid:durableId="675889735">
    <w:abstractNumId w:val="19"/>
  </w:num>
  <w:num w:numId="12" w16cid:durableId="188757363">
    <w:abstractNumId w:val="6"/>
  </w:num>
  <w:num w:numId="13" w16cid:durableId="1046179613">
    <w:abstractNumId w:val="9"/>
  </w:num>
  <w:num w:numId="14" w16cid:durableId="1765344216">
    <w:abstractNumId w:val="21"/>
  </w:num>
  <w:num w:numId="15" w16cid:durableId="63184408">
    <w:abstractNumId w:val="3"/>
  </w:num>
  <w:num w:numId="16" w16cid:durableId="355619573">
    <w:abstractNumId w:val="8"/>
  </w:num>
  <w:num w:numId="17" w16cid:durableId="787045485">
    <w:abstractNumId w:val="13"/>
  </w:num>
  <w:num w:numId="18" w16cid:durableId="755789146">
    <w:abstractNumId w:val="0"/>
  </w:num>
  <w:num w:numId="19" w16cid:durableId="1172142128">
    <w:abstractNumId w:val="18"/>
  </w:num>
  <w:num w:numId="20" w16cid:durableId="522978740">
    <w:abstractNumId w:val="4"/>
  </w:num>
  <w:num w:numId="21" w16cid:durableId="208802265">
    <w:abstractNumId w:val="11"/>
  </w:num>
  <w:num w:numId="22" w16cid:durableId="2084863826">
    <w:abstractNumId w:val="22"/>
  </w:num>
  <w:num w:numId="23" w16cid:durableId="1142192608">
    <w:abstractNumId w:val="10"/>
  </w:num>
  <w:num w:numId="24" w16cid:durableId="1759978717">
    <w:abstractNumId w:val="15"/>
  </w:num>
  <w:num w:numId="25" w16cid:durableId="16695581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64"/>
    <w:rsid w:val="00002901"/>
    <w:rsid w:val="00011BA1"/>
    <w:rsid w:val="00026A59"/>
    <w:rsid w:val="000371F8"/>
    <w:rsid w:val="000E3264"/>
    <w:rsid w:val="0011273B"/>
    <w:rsid w:val="00192DEC"/>
    <w:rsid w:val="001974A1"/>
    <w:rsid w:val="001B28BF"/>
    <w:rsid w:val="001E4E51"/>
    <w:rsid w:val="001F1CCF"/>
    <w:rsid w:val="001F6121"/>
    <w:rsid w:val="0022339A"/>
    <w:rsid w:val="00276439"/>
    <w:rsid w:val="00281BA8"/>
    <w:rsid w:val="002823E3"/>
    <w:rsid w:val="00283BF8"/>
    <w:rsid w:val="002A6DCD"/>
    <w:rsid w:val="002C6410"/>
    <w:rsid w:val="00316737"/>
    <w:rsid w:val="003278A7"/>
    <w:rsid w:val="00346C5B"/>
    <w:rsid w:val="00360EE8"/>
    <w:rsid w:val="00397CB1"/>
    <w:rsid w:val="003A09C3"/>
    <w:rsid w:val="003E54E3"/>
    <w:rsid w:val="00422F3C"/>
    <w:rsid w:val="004A1C40"/>
    <w:rsid w:val="004E4D7F"/>
    <w:rsid w:val="005174D6"/>
    <w:rsid w:val="00595DA1"/>
    <w:rsid w:val="005B5353"/>
    <w:rsid w:val="006118A1"/>
    <w:rsid w:val="00643CE0"/>
    <w:rsid w:val="00665E9A"/>
    <w:rsid w:val="0067732F"/>
    <w:rsid w:val="006F1887"/>
    <w:rsid w:val="006F1ED3"/>
    <w:rsid w:val="007006C0"/>
    <w:rsid w:val="007901BC"/>
    <w:rsid w:val="008221E9"/>
    <w:rsid w:val="00853403"/>
    <w:rsid w:val="008621C9"/>
    <w:rsid w:val="0087113C"/>
    <w:rsid w:val="00930813"/>
    <w:rsid w:val="009379F4"/>
    <w:rsid w:val="00960659"/>
    <w:rsid w:val="00967885"/>
    <w:rsid w:val="00990992"/>
    <w:rsid w:val="0099786A"/>
    <w:rsid w:val="009A03A6"/>
    <w:rsid w:val="009D3827"/>
    <w:rsid w:val="00A8785C"/>
    <w:rsid w:val="00AB2CED"/>
    <w:rsid w:val="00AE48F9"/>
    <w:rsid w:val="00B2299B"/>
    <w:rsid w:val="00B60AF1"/>
    <w:rsid w:val="00B66F91"/>
    <w:rsid w:val="00BA74AE"/>
    <w:rsid w:val="00BC125E"/>
    <w:rsid w:val="00C1256F"/>
    <w:rsid w:val="00C46293"/>
    <w:rsid w:val="00CF5614"/>
    <w:rsid w:val="00D0324F"/>
    <w:rsid w:val="00D107A4"/>
    <w:rsid w:val="00D356AF"/>
    <w:rsid w:val="00D56809"/>
    <w:rsid w:val="00D92CB3"/>
    <w:rsid w:val="00DA1ECE"/>
    <w:rsid w:val="00DD3234"/>
    <w:rsid w:val="00DF64FB"/>
    <w:rsid w:val="00E10AD2"/>
    <w:rsid w:val="00E65CEE"/>
    <w:rsid w:val="00EA7D81"/>
    <w:rsid w:val="00F00569"/>
    <w:rsid w:val="00F06CA7"/>
    <w:rsid w:val="00F179F9"/>
    <w:rsid w:val="00F503D1"/>
    <w:rsid w:val="00F678E9"/>
    <w:rsid w:val="00F95AD8"/>
    <w:rsid w:val="2D5256FC"/>
    <w:rsid w:val="38B59B08"/>
    <w:rsid w:val="3C713C53"/>
    <w:rsid w:val="4E48B72A"/>
    <w:rsid w:val="558D8998"/>
    <w:rsid w:val="70BEC492"/>
    <w:rsid w:val="78EA2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50B5F"/>
  <w15:chartTrackingRefBased/>
  <w15:docId w15:val="{7EF7366F-1E33-42D9-B4D7-77D1F541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264"/>
    <w:pPr>
      <w:spacing w:after="120" w:line="240" w:lineRule="auto"/>
    </w:pPr>
    <w:rPr>
      <w:kern w:val="0"/>
      <w14:ligatures w14:val="none"/>
    </w:rPr>
  </w:style>
  <w:style w:type="paragraph" w:styleId="Heading1">
    <w:name w:val="heading 1"/>
    <w:basedOn w:val="Normal"/>
    <w:next w:val="Normal"/>
    <w:link w:val="Heading1Char"/>
    <w:uiPriority w:val="9"/>
    <w:qFormat/>
    <w:rsid w:val="000E3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0"/>
    <w:unhideWhenUsed/>
    <w:qFormat/>
    <w:rsid w:val="000E3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0"/>
    <w:rsid w:val="000E3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264"/>
    <w:rPr>
      <w:rFonts w:eastAsiaTheme="majorEastAsia" w:cstheme="majorBidi"/>
      <w:color w:val="272727" w:themeColor="text1" w:themeTint="D8"/>
    </w:rPr>
  </w:style>
  <w:style w:type="paragraph" w:styleId="Title">
    <w:name w:val="Title"/>
    <w:basedOn w:val="Normal"/>
    <w:next w:val="Normal"/>
    <w:link w:val="TitleChar"/>
    <w:uiPriority w:val="10"/>
    <w:qFormat/>
    <w:rsid w:val="000E32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264"/>
    <w:pPr>
      <w:spacing w:before="160"/>
      <w:jc w:val="center"/>
    </w:pPr>
    <w:rPr>
      <w:i/>
      <w:iCs/>
      <w:color w:val="404040" w:themeColor="text1" w:themeTint="BF"/>
    </w:rPr>
  </w:style>
  <w:style w:type="character" w:customStyle="1" w:styleId="QuoteChar">
    <w:name w:val="Quote Char"/>
    <w:basedOn w:val="DefaultParagraphFont"/>
    <w:link w:val="Quote"/>
    <w:uiPriority w:val="29"/>
    <w:rsid w:val="000E3264"/>
    <w:rPr>
      <w:i/>
      <w:iCs/>
      <w:color w:val="404040" w:themeColor="text1" w:themeTint="BF"/>
    </w:rPr>
  </w:style>
  <w:style w:type="paragraph" w:styleId="ListParagraph">
    <w:name w:val="List Paragraph"/>
    <w:basedOn w:val="Normal"/>
    <w:uiPriority w:val="34"/>
    <w:qFormat/>
    <w:rsid w:val="000E3264"/>
    <w:pPr>
      <w:ind w:left="720"/>
      <w:contextualSpacing/>
    </w:pPr>
  </w:style>
  <w:style w:type="character" w:styleId="IntenseEmphasis">
    <w:name w:val="Intense Emphasis"/>
    <w:basedOn w:val="DefaultParagraphFont"/>
    <w:uiPriority w:val="21"/>
    <w:qFormat/>
    <w:rsid w:val="000E3264"/>
    <w:rPr>
      <w:i/>
      <w:iCs/>
      <w:color w:val="0F4761" w:themeColor="accent1" w:themeShade="BF"/>
    </w:rPr>
  </w:style>
  <w:style w:type="paragraph" w:styleId="IntenseQuote">
    <w:name w:val="Intense Quote"/>
    <w:basedOn w:val="Normal"/>
    <w:next w:val="Normal"/>
    <w:link w:val="IntenseQuoteChar"/>
    <w:uiPriority w:val="30"/>
    <w:qFormat/>
    <w:rsid w:val="000E3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264"/>
    <w:rPr>
      <w:i/>
      <w:iCs/>
      <w:color w:val="0F4761" w:themeColor="accent1" w:themeShade="BF"/>
    </w:rPr>
  </w:style>
  <w:style w:type="character" w:styleId="IntenseReference">
    <w:name w:val="Intense Reference"/>
    <w:basedOn w:val="DefaultParagraphFont"/>
    <w:uiPriority w:val="32"/>
    <w:qFormat/>
    <w:rsid w:val="000E3264"/>
    <w:rPr>
      <w:b/>
      <w:bCs/>
      <w:smallCaps/>
      <w:color w:val="0F4761" w:themeColor="accent1" w:themeShade="BF"/>
      <w:spacing w:val="5"/>
    </w:rPr>
  </w:style>
  <w:style w:type="paragraph" w:styleId="Header">
    <w:name w:val="header"/>
    <w:basedOn w:val="Normal"/>
    <w:uiPriority w:val="99"/>
    <w:unhideWhenUsed/>
    <w:rsid w:val="4E48B72A"/>
    <w:pPr>
      <w:tabs>
        <w:tab w:val="center" w:pos="4680"/>
        <w:tab w:val="right" w:pos="9360"/>
      </w:tabs>
      <w:spacing w:after="0"/>
    </w:pPr>
  </w:style>
  <w:style w:type="paragraph" w:styleId="Footer">
    <w:name w:val="footer"/>
    <w:basedOn w:val="Normal"/>
    <w:uiPriority w:val="99"/>
    <w:unhideWhenUsed/>
    <w:rsid w:val="4E48B72A"/>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B28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7c9eee-f8e0-48fd-9df8-f899ee15649c">
      <Terms xmlns="http://schemas.microsoft.com/office/infopath/2007/PartnerControls"/>
    </lcf76f155ced4ddcb4097134ff3c332f>
    <TaxCatchAll xmlns="e532ef76-af5e-4be8-ae79-0856acbd74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85BDCF3617BD4A834E59153F5EA0DC" ma:contentTypeVersion="10" ma:contentTypeDescription="Create a new document." ma:contentTypeScope="" ma:versionID="626395eebf0feea51413fc0ca004749b">
  <xsd:schema xmlns:xsd="http://www.w3.org/2001/XMLSchema" xmlns:xs="http://www.w3.org/2001/XMLSchema" xmlns:p="http://schemas.microsoft.com/office/2006/metadata/properties" xmlns:ns2="357c9eee-f8e0-48fd-9df8-f899ee15649c" xmlns:ns3="e532ef76-af5e-4be8-ae79-0856acbd74c4" targetNamespace="http://schemas.microsoft.com/office/2006/metadata/properties" ma:root="true" ma:fieldsID="81fc1845fb71307eb00488d383670aa7" ns2:_="" ns3:_="">
    <xsd:import namespace="357c9eee-f8e0-48fd-9df8-f899ee15649c"/>
    <xsd:import namespace="e532ef76-af5e-4be8-ae79-0856acbd74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c9eee-f8e0-48fd-9df8-f899ee15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53d915-ad50-467d-b1c1-e6788107366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2ef76-af5e-4be8-ae79-0856acbd74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db4689-a060-416f-96ee-bb9a6c97601b}" ma:internalName="TaxCatchAll" ma:showField="CatchAllData" ma:web="e532ef76-af5e-4be8-ae79-0856acbd7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F0B25-89E7-4029-8038-04E3AC221D77}">
  <ds:schemaRefs>
    <ds:schemaRef ds:uri="http://schemas.microsoft.com/office/2006/metadata/properties"/>
    <ds:schemaRef ds:uri="http://schemas.microsoft.com/office/infopath/2007/PartnerControls"/>
    <ds:schemaRef ds:uri="357c9eee-f8e0-48fd-9df8-f899ee15649c"/>
    <ds:schemaRef ds:uri="e532ef76-af5e-4be8-ae79-0856acbd74c4"/>
  </ds:schemaRefs>
</ds:datastoreItem>
</file>

<file path=customXml/itemProps2.xml><?xml version="1.0" encoding="utf-8"?>
<ds:datastoreItem xmlns:ds="http://schemas.openxmlformats.org/officeDocument/2006/customXml" ds:itemID="{C2AEC7C9-F2C1-48BE-8F73-14914DCF52D4}">
  <ds:schemaRefs>
    <ds:schemaRef ds:uri="http://schemas.microsoft.com/sharepoint/v3/contenttype/forms"/>
  </ds:schemaRefs>
</ds:datastoreItem>
</file>

<file path=customXml/itemProps3.xml><?xml version="1.0" encoding="utf-8"?>
<ds:datastoreItem xmlns:ds="http://schemas.openxmlformats.org/officeDocument/2006/customXml" ds:itemID="{E603DD6D-FE84-42FD-9006-78E9D79A5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c9eee-f8e0-48fd-9df8-f899ee15649c"/>
    <ds:schemaRef ds:uri="e532ef76-af5e-4be8-ae79-0856acbd7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788</Words>
  <Characters>4493</Characters>
  <Application>Microsoft Office Word</Application>
  <DocSecurity>0</DocSecurity>
  <Lines>37</Lines>
  <Paragraphs>10</Paragraphs>
  <ScaleCrop>false</ScaleCrop>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Lynae PETERSON</dc:creator>
  <cp:keywords/>
  <dc:description/>
  <cp:lastModifiedBy>Nichole LUNDEEN</cp:lastModifiedBy>
  <cp:revision>18</cp:revision>
  <dcterms:created xsi:type="dcterms:W3CDTF">2026-04-06T19:51:00Z</dcterms:created>
  <dcterms:modified xsi:type="dcterms:W3CDTF">2026-04-06T20:04:00Z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0x0101007E85BDCF3617BD4A834E59153F5EA0DC</vt:lpwstr>
  </property>
  <property fmtid="{D5CDD505-2E9C-101B-9397-08002B2CF9AE}" pid="3" name="MediaServiceImageTags">
    <vt:lpwstr/>
  </property>
</Properties>
</file>