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AF805" w14:textId="5C98D4E7" w:rsidR="002A2E95" w:rsidRDefault="00C94597">
      <w:r>
        <w:rPr>
          <w:noProof/>
        </w:rPr>
        <w:drawing>
          <wp:inline distT="0" distB="0" distL="0" distR="0" wp14:anchorId="6E2C7DDA" wp14:editId="1368C3F7">
            <wp:extent cx="5943600" cy="8405644"/>
            <wp:effectExtent l="0" t="0" r="635" b="508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5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2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97"/>
    <w:rsid w:val="002A2E95"/>
    <w:rsid w:val="00C9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FB589"/>
  <w15:chartTrackingRefBased/>
  <w15:docId w15:val="{3364B51D-5B7A-4342-ACDF-DDB0602E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Kellogg School of Management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 Cast</dc:creator>
  <cp:keywords/>
  <dc:description/>
  <cp:lastModifiedBy>Carter Cast</cp:lastModifiedBy>
  <cp:revision>1</cp:revision>
  <dcterms:created xsi:type="dcterms:W3CDTF">2022-07-26T11:32:00Z</dcterms:created>
  <dcterms:modified xsi:type="dcterms:W3CDTF">2022-07-26T11:33:00Z</dcterms:modified>
</cp:coreProperties>
</file>