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B77B2F" w14:textId="77777777" w:rsidR="00F948CE" w:rsidRDefault="00F948CE"/>
    <w:p w14:paraId="66421A65" w14:textId="77777777" w:rsidR="00F948CE" w:rsidRPr="00651451" w:rsidRDefault="00F948CE" w:rsidP="00F948CE">
      <w:pPr>
        <w:rPr>
          <w:rFonts w:ascii="Arial" w:hAnsi="Arial" w:cs="Arial"/>
        </w:rPr>
      </w:pPr>
      <w:r w:rsidRPr="00651451">
        <w:rPr>
          <w:rFonts w:ascii="Arial" w:hAnsi="Arial" w:cs="Arial"/>
        </w:rPr>
        <w:t>The Governor and the Colonel</w:t>
      </w:r>
    </w:p>
    <w:p w14:paraId="10FB713B" w14:textId="77777777" w:rsidR="00F948CE" w:rsidRPr="00651451" w:rsidRDefault="00F948CE" w:rsidP="00F948CE">
      <w:pPr>
        <w:rPr>
          <w:rFonts w:ascii="Arial" w:hAnsi="Arial" w:cs="Arial"/>
        </w:rPr>
      </w:pPr>
      <w:r w:rsidRPr="00651451">
        <w:rPr>
          <w:rFonts w:ascii="Arial" w:hAnsi="Arial" w:cs="Arial"/>
        </w:rPr>
        <w:t xml:space="preserve">A Dual Biography of William P. Hobby and </w:t>
      </w:r>
      <w:proofErr w:type="spellStart"/>
      <w:r w:rsidRPr="00651451">
        <w:rPr>
          <w:rFonts w:ascii="Arial" w:hAnsi="Arial" w:cs="Arial"/>
        </w:rPr>
        <w:t>Oveta</w:t>
      </w:r>
      <w:proofErr w:type="spellEnd"/>
      <w:r w:rsidRPr="00651451">
        <w:rPr>
          <w:rFonts w:ascii="Arial" w:hAnsi="Arial" w:cs="Arial"/>
        </w:rPr>
        <w:t xml:space="preserve"> Culp Hobby</w:t>
      </w:r>
    </w:p>
    <w:p w14:paraId="1933A46D" w14:textId="77777777" w:rsidR="00F948CE" w:rsidRPr="00651451" w:rsidRDefault="00F948CE" w:rsidP="00F948CE">
      <w:pPr>
        <w:rPr>
          <w:rFonts w:ascii="Arial" w:hAnsi="Arial" w:cs="Arial"/>
        </w:rPr>
      </w:pPr>
      <w:r w:rsidRPr="00651451">
        <w:rPr>
          <w:rFonts w:ascii="Arial" w:hAnsi="Arial" w:cs="Arial"/>
        </w:rPr>
        <w:t>By Don Carleton</w:t>
      </w:r>
    </w:p>
    <w:p w14:paraId="3CF39E7E" w14:textId="77777777" w:rsidR="00651451" w:rsidRPr="00651451" w:rsidRDefault="00651451" w:rsidP="00F948CE">
      <w:pPr>
        <w:rPr>
          <w:rFonts w:ascii="Arial" w:hAnsi="Arial" w:cs="Arial"/>
        </w:rPr>
      </w:pPr>
    </w:p>
    <w:p w14:paraId="4420D84B" w14:textId="163EDDCA" w:rsidR="00651451" w:rsidRPr="00651451" w:rsidRDefault="00651451" w:rsidP="00F948CE">
      <w:pPr>
        <w:rPr>
          <w:rFonts w:ascii="Arial" w:hAnsi="Arial" w:cs="Arial"/>
        </w:rPr>
      </w:pPr>
      <w:r w:rsidRPr="00651451">
        <w:rPr>
          <w:rFonts w:ascii="Arial" w:hAnsi="Arial" w:cs="Arial"/>
        </w:rPr>
        <w:t>Short Description:</w:t>
      </w:r>
    </w:p>
    <w:p w14:paraId="6D37A1B7" w14:textId="6914201D" w:rsidR="00F948CE" w:rsidRPr="00651451" w:rsidRDefault="00F948CE" w:rsidP="00F948CE">
      <w:pPr>
        <w:rPr>
          <w:rFonts w:ascii="Arial" w:hAnsi="Arial" w:cs="Arial"/>
        </w:rPr>
      </w:pPr>
      <w:r w:rsidRPr="00651451">
        <w:rPr>
          <w:rFonts w:ascii="Arial" w:hAnsi="Arial" w:cs="Arial"/>
        </w:rPr>
        <w:t xml:space="preserve">This dual biography chronicles the lives of Will and </w:t>
      </w:r>
      <w:proofErr w:type="spellStart"/>
      <w:r w:rsidRPr="00651451">
        <w:rPr>
          <w:rFonts w:ascii="Arial" w:hAnsi="Arial" w:cs="Arial"/>
        </w:rPr>
        <w:t>Oveta</w:t>
      </w:r>
      <w:proofErr w:type="spellEnd"/>
      <w:r w:rsidRPr="00651451">
        <w:rPr>
          <w:rFonts w:ascii="Arial" w:hAnsi="Arial" w:cs="Arial"/>
        </w:rPr>
        <w:t xml:space="preserve"> Hobby; their impact on local, state, and national events; and how their marriage and media empire helped shape twentieth-century journalistic and political history.</w:t>
      </w:r>
    </w:p>
    <w:p w14:paraId="1EF8DCC4" w14:textId="5BDB579F" w:rsidR="00651451" w:rsidRPr="00651451" w:rsidRDefault="00651451" w:rsidP="00651451">
      <w:pPr>
        <w:pStyle w:val="NormalWeb"/>
        <w:shd w:val="clear" w:color="auto" w:fill="FFFFFF"/>
        <w:spacing w:before="0"/>
        <w:rPr>
          <w:rFonts w:ascii="Arial" w:hAnsi="Arial" w:cs="Arial"/>
          <w:color w:val="333333"/>
          <w:sz w:val="22"/>
          <w:szCs w:val="22"/>
        </w:rPr>
      </w:pPr>
      <w:r w:rsidRPr="00651451">
        <w:rPr>
          <w:rFonts w:ascii="Arial" w:hAnsi="Arial" w:cs="Arial"/>
          <w:color w:val="333333"/>
          <w:sz w:val="22"/>
          <w:szCs w:val="22"/>
        </w:rPr>
        <w:t>Full Description:</w:t>
      </w:r>
    </w:p>
    <w:p w14:paraId="79ACA5CF" w14:textId="04CF478F" w:rsidR="00651451" w:rsidRPr="00651451" w:rsidRDefault="00651451" w:rsidP="00651451">
      <w:pPr>
        <w:pStyle w:val="NormalWeb"/>
        <w:shd w:val="clear" w:color="auto" w:fill="FFFFFF"/>
        <w:spacing w:before="0"/>
        <w:rPr>
          <w:rFonts w:ascii="Arial" w:hAnsi="Arial" w:cs="Arial"/>
          <w:color w:val="333333"/>
          <w:sz w:val="22"/>
          <w:szCs w:val="22"/>
        </w:rPr>
      </w:pPr>
      <w:r w:rsidRPr="00651451">
        <w:rPr>
          <w:rFonts w:ascii="Arial" w:hAnsi="Arial" w:cs="Arial"/>
          <w:color w:val="333333"/>
          <w:sz w:val="22"/>
          <w:szCs w:val="22"/>
        </w:rPr>
        <w:t xml:space="preserve">William P. “Will” Hobby Sr. and </w:t>
      </w:r>
      <w:proofErr w:type="spellStart"/>
      <w:r w:rsidRPr="00651451">
        <w:rPr>
          <w:rFonts w:ascii="Arial" w:hAnsi="Arial" w:cs="Arial"/>
          <w:color w:val="333333"/>
          <w:sz w:val="22"/>
          <w:szCs w:val="22"/>
        </w:rPr>
        <w:t>Oveta</w:t>
      </w:r>
      <w:proofErr w:type="spellEnd"/>
      <w:r w:rsidRPr="00651451">
        <w:rPr>
          <w:rFonts w:ascii="Arial" w:hAnsi="Arial" w:cs="Arial"/>
          <w:color w:val="333333"/>
          <w:sz w:val="22"/>
          <w:szCs w:val="22"/>
        </w:rPr>
        <w:t xml:space="preserve"> Culp Hobby </w:t>
      </w:r>
      <w:proofErr w:type="gramStart"/>
      <w:r w:rsidRPr="00651451">
        <w:rPr>
          <w:rFonts w:ascii="Arial" w:hAnsi="Arial" w:cs="Arial"/>
          <w:color w:val="333333"/>
          <w:sz w:val="22"/>
          <w:szCs w:val="22"/>
        </w:rPr>
        <w:t>were</w:t>
      </w:r>
      <w:proofErr w:type="gramEnd"/>
      <w:r w:rsidRPr="00651451">
        <w:rPr>
          <w:rFonts w:ascii="Arial" w:hAnsi="Arial" w:cs="Arial"/>
          <w:color w:val="333333"/>
          <w:sz w:val="22"/>
          <w:szCs w:val="22"/>
        </w:rPr>
        <w:t xml:space="preserve"> one of the most influential couples in Texas history. Both were major public figures, with Will serving as governor of Texas and </w:t>
      </w:r>
      <w:proofErr w:type="spellStart"/>
      <w:r w:rsidRPr="00651451">
        <w:rPr>
          <w:rFonts w:ascii="Arial" w:hAnsi="Arial" w:cs="Arial"/>
          <w:color w:val="333333"/>
          <w:sz w:val="22"/>
          <w:szCs w:val="22"/>
        </w:rPr>
        <w:t>Oveta</w:t>
      </w:r>
      <w:proofErr w:type="spellEnd"/>
      <w:r w:rsidRPr="00651451">
        <w:rPr>
          <w:rFonts w:ascii="Arial" w:hAnsi="Arial" w:cs="Arial"/>
          <w:color w:val="333333"/>
          <w:sz w:val="22"/>
          <w:szCs w:val="22"/>
        </w:rPr>
        <w:t xml:space="preserve"> as the first commander of the Women’s Army Corps and later as the second woman to serve in a presidential cabinet. Together, they built a pioneering media empire centered on the </w:t>
      </w:r>
      <w:r w:rsidRPr="00651451">
        <w:rPr>
          <w:rStyle w:val="Emphasis"/>
          <w:rFonts w:ascii="Arial" w:hAnsi="Arial" w:cs="Arial"/>
          <w:color w:val="333333"/>
          <w:sz w:val="22"/>
          <w:szCs w:val="22"/>
        </w:rPr>
        <w:t>Houston Post</w:t>
      </w:r>
      <w:r w:rsidRPr="00651451">
        <w:rPr>
          <w:rFonts w:ascii="Arial" w:hAnsi="Arial" w:cs="Arial"/>
          <w:color w:val="333333"/>
          <w:sz w:val="22"/>
          <w:szCs w:val="22"/>
        </w:rPr>
        <w:t> and their broadcast properties, and they played a significant role in the transformation of Houston into the fourth largest city in the United States. Don Carleton’s dual biography details their personal and professional relationship—defined by a shared dedication to public service—and the important roles they each played in local, state, and national events throughout the twentieth century.</w:t>
      </w:r>
    </w:p>
    <w:p w14:paraId="0A43EB8F" w14:textId="07292186" w:rsidR="00F948CE" w:rsidRPr="00725B41" w:rsidRDefault="00651451" w:rsidP="00725B41">
      <w:pPr>
        <w:pStyle w:val="NormalWeb"/>
        <w:shd w:val="clear" w:color="auto" w:fill="FFFFFF"/>
        <w:rPr>
          <w:rFonts w:ascii="Arial" w:hAnsi="Arial" w:cs="Arial"/>
          <w:color w:val="333333"/>
          <w:sz w:val="22"/>
          <w:szCs w:val="22"/>
        </w:rPr>
      </w:pPr>
      <w:r w:rsidRPr="00651451">
        <w:rPr>
          <w:rFonts w:ascii="Arial" w:hAnsi="Arial" w:cs="Arial"/>
          <w:color w:val="333333"/>
          <w:sz w:val="22"/>
          <w:szCs w:val="22"/>
        </w:rPr>
        <w:t xml:space="preserve">This deeply researched book not only details this historically significant partnership, but also explores the close relationships between the </w:t>
      </w:r>
      <w:proofErr w:type="spellStart"/>
      <w:r w:rsidRPr="00651451">
        <w:rPr>
          <w:rFonts w:ascii="Arial" w:hAnsi="Arial" w:cs="Arial"/>
          <w:color w:val="333333"/>
          <w:sz w:val="22"/>
          <w:szCs w:val="22"/>
        </w:rPr>
        <w:t>Hobbys</w:t>
      </w:r>
      <w:proofErr w:type="spellEnd"/>
      <w:r w:rsidRPr="00651451">
        <w:rPr>
          <w:rFonts w:ascii="Arial" w:hAnsi="Arial" w:cs="Arial"/>
          <w:color w:val="333333"/>
          <w:sz w:val="22"/>
          <w:szCs w:val="22"/>
        </w:rPr>
        <w:t xml:space="preserve"> and key figures in twentieth-century history, from Texas legends such as LBJ, Sam Rayburn, and Jesse Jones, to national icons, including the Roosevelts, President Eisenhower, and the Rockefellers. Carleton's chronicle reveals the undeniable impact of the </w:t>
      </w:r>
      <w:proofErr w:type="spellStart"/>
      <w:r w:rsidRPr="00651451">
        <w:rPr>
          <w:rFonts w:ascii="Arial" w:hAnsi="Arial" w:cs="Arial"/>
          <w:color w:val="333333"/>
          <w:sz w:val="22"/>
          <w:szCs w:val="22"/>
        </w:rPr>
        <w:t>Hobbys</w:t>
      </w:r>
      <w:proofErr w:type="spellEnd"/>
      <w:r w:rsidRPr="00651451">
        <w:rPr>
          <w:rFonts w:ascii="Arial" w:hAnsi="Arial" w:cs="Arial"/>
          <w:color w:val="333333"/>
          <w:sz w:val="22"/>
          <w:szCs w:val="22"/>
        </w:rPr>
        <w:t xml:space="preserve"> on journalistic and political history in the United States.</w:t>
      </w:r>
    </w:p>
    <w:p w14:paraId="7A9162B8" w14:textId="368513DF" w:rsidR="00725B41" w:rsidRDefault="00725B41" w:rsidP="00F948CE">
      <w:pPr>
        <w:rPr>
          <w:rFonts w:ascii="Arial" w:eastAsia="Times New Roman" w:hAnsi="Arial" w:cs="Arial"/>
          <w:color w:val="0F1111"/>
          <w:sz w:val="21"/>
          <w:szCs w:val="21"/>
        </w:rPr>
      </w:pPr>
      <w:r w:rsidRPr="00651451">
        <w:rPr>
          <w:rFonts w:ascii="Arial" w:eastAsia="Times New Roman" w:hAnsi="Arial" w:cs="Arial"/>
          <w:color w:val="0F1111"/>
          <w:sz w:val="21"/>
          <w:szCs w:val="21"/>
        </w:rPr>
        <w:t xml:space="preserve">Publisher: University of Texas Press </w:t>
      </w:r>
    </w:p>
    <w:p w14:paraId="6AB08D03" w14:textId="3A737662" w:rsidR="00F948CE" w:rsidRPr="00651451" w:rsidRDefault="00F948CE" w:rsidP="00F948CE">
      <w:pPr>
        <w:rPr>
          <w:rFonts w:ascii="Arial" w:hAnsi="Arial" w:cs="Arial"/>
        </w:rPr>
      </w:pPr>
      <w:r w:rsidRPr="00651451">
        <w:rPr>
          <w:rFonts w:ascii="Arial" w:hAnsi="Arial" w:cs="Arial"/>
        </w:rPr>
        <w:t>Series: Tower Books Imprint</w:t>
      </w:r>
    </w:p>
    <w:p w14:paraId="39C25917" w14:textId="77777777" w:rsidR="00F948CE" w:rsidRPr="00651451" w:rsidRDefault="00F948CE" w:rsidP="00F948CE">
      <w:pPr>
        <w:rPr>
          <w:rFonts w:ascii="Arial" w:hAnsi="Arial" w:cs="Arial"/>
        </w:rPr>
      </w:pPr>
      <w:proofErr w:type="spellStart"/>
      <w:r w:rsidRPr="00651451">
        <w:rPr>
          <w:rFonts w:ascii="Arial" w:hAnsi="Arial" w:cs="Arial"/>
        </w:rPr>
        <w:t>Dolph</w:t>
      </w:r>
      <w:proofErr w:type="spellEnd"/>
      <w:r w:rsidRPr="00651451">
        <w:rPr>
          <w:rFonts w:ascii="Arial" w:hAnsi="Arial" w:cs="Arial"/>
        </w:rPr>
        <w:t xml:space="preserve"> Briscoe Center for American History</w:t>
      </w:r>
    </w:p>
    <w:p w14:paraId="1221853D" w14:textId="77777777" w:rsidR="00651451" w:rsidRPr="00651451" w:rsidRDefault="00651451" w:rsidP="00725B41">
      <w:pPr>
        <w:shd w:val="clear" w:color="auto" w:fill="FFFFFF"/>
        <w:spacing w:after="83" w:line="240" w:lineRule="auto"/>
        <w:rPr>
          <w:rFonts w:ascii="Arial" w:eastAsia="Times New Roman" w:hAnsi="Arial" w:cs="Arial"/>
          <w:color w:val="0F1111"/>
          <w:sz w:val="21"/>
          <w:szCs w:val="21"/>
        </w:rPr>
      </w:pPr>
      <w:r w:rsidRPr="00651451">
        <w:rPr>
          <w:rFonts w:ascii="Arial" w:eastAsia="Times New Roman" w:hAnsi="Arial" w:cs="Arial"/>
          <w:color w:val="0F1111"/>
          <w:sz w:val="21"/>
          <w:szCs w:val="21"/>
        </w:rPr>
        <w:t>ISBN-</w:t>
      </w:r>
      <w:proofErr w:type="gramStart"/>
      <w:r w:rsidRPr="00651451">
        <w:rPr>
          <w:rFonts w:ascii="Arial" w:eastAsia="Times New Roman" w:hAnsi="Arial" w:cs="Arial"/>
          <w:color w:val="0F1111"/>
          <w:sz w:val="21"/>
          <w:szCs w:val="21"/>
        </w:rPr>
        <w:t>10 :</w:t>
      </w:r>
      <w:proofErr w:type="gramEnd"/>
      <w:r w:rsidRPr="00651451">
        <w:rPr>
          <w:rFonts w:ascii="Arial" w:eastAsia="Times New Roman" w:hAnsi="Arial" w:cs="Arial"/>
          <w:color w:val="0F1111"/>
          <w:sz w:val="21"/>
          <w:szCs w:val="21"/>
        </w:rPr>
        <w:t> 0999731858</w:t>
      </w:r>
    </w:p>
    <w:p w14:paraId="2E7245CB" w14:textId="2BF59385" w:rsidR="00F948CE" w:rsidRDefault="004011CE">
      <w:pPr>
        <w:rPr>
          <w:rFonts w:ascii="Arial" w:hAnsi="Arial" w:cs="Arial"/>
        </w:rPr>
      </w:pPr>
      <w:hyperlink r:id="rId5" w:history="1">
        <w:r w:rsidR="00725B41" w:rsidRPr="00BF0EBA">
          <w:rPr>
            <w:rStyle w:val="Hyperlink"/>
            <w:rFonts w:ascii="Arial" w:hAnsi="Arial" w:cs="Arial"/>
          </w:rPr>
          <w:t>https://utpress.utexas.edu/books/carleton-governor-and-the-colonel</w:t>
        </w:r>
      </w:hyperlink>
    </w:p>
    <w:p w14:paraId="35E7E87C" w14:textId="77777777" w:rsidR="00F948CE" w:rsidRPr="00651451" w:rsidRDefault="00F948CE">
      <w:pPr>
        <w:rPr>
          <w:rFonts w:ascii="Arial" w:hAnsi="Arial" w:cs="Arial"/>
        </w:rPr>
      </w:pPr>
    </w:p>
    <w:p w14:paraId="3EF50F09" w14:textId="5A789507" w:rsidR="00F948CE" w:rsidRPr="00651451" w:rsidRDefault="00651451">
      <w:pPr>
        <w:rPr>
          <w:rFonts w:ascii="Arial" w:hAnsi="Arial" w:cs="Arial"/>
        </w:rPr>
      </w:pPr>
      <w:r w:rsidRPr="00651451">
        <w:rPr>
          <w:rFonts w:ascii="Arial" w:hAnsi="Arial" w:cs="Arial"/>
        </w:rPr>
        <w:t>About the Author:</w:t>
      </w:r>
    </w:p>
    <w:p w14:paraId="544DB269" w14:textId="58D286FC" w:rsidR="004011CE" w:rsidRDefault="00BE5059" w:rsidP="004011CE">
      <w:pPr>
        <w:rPr>
          <w:rFonts w:ascii="Arial" w:hAnsi="Arial" w:cs="Arial"/>
        </w:rPr>
      </w:pPr>
      <w:r w:rsidRPr="00651451">
        <w:rPr>
          <w:rFonts w:ascii="Arial" w:hAnsi="Arial" w:cs="Arial"/>
        </w:rPr>
        <w:t xml:space="preserve">Dr. Don Carleton is the </w:t>
      </w:r>
      <w:r w:rsidR="005971D2" w:rsidRPr="00651451">
        <w:rPr>
          <w:rFonts w:ascii="Arial" w:hAnsi="Arial" w:cs="Arial"/>
        </w:rPr>
        <w:t xml:space="preserve">executive director </w:t>
      </w:r>
      <w:r w:rsidRPr="00651451">
        <w:rPr>
          <w:rFonts w:ascii="Arial" w:hAnsi="Arial" w:cs="Arial"/>
        </w:rPr>
        <w:t xml:space="preserve">of </w:t>
      </w:r>
      <w:r w:rsidR="005971D2" w:rsidRPr="00651451">
        <w:rPr>
          <w:rFonts w:ascii="Arial" w:hAnsi="Arial" w:cs="Arial"/>
        </w:rPr>
        <w:t xml:space="preserve">the </w:t>
      </w:r>
      <w:proofErr w:type="spellStart"/>
      <w:r w:rsidRPr="00651451">
        <w:rPr>
          <w:rFonts w:ascii="Arial" w:hAnsi="Arial" w:cs="Arial"/>
        </w:rPr>
        <w:t>Dolph</w:t>
      </w:r>
      <w:proofErr w:type="spellEnd"/>
      <w:r w:rsidRPr="00651451">
        <w:rPr>
          <w:rFonts w:ascii="Arial" w:hAnsi="Arial" w:cs="Arial"/>
        </w:rPr>
        <w:t xml:space="preserve"> Briscoe Center for American History</w:t>
      </w:r>
      <w:r w:rsidR="005971D2" w:rsidRPr="00651451">
        <w:rPr>
          <w:rFonts w:ascii="Arial" w:hAnsi="Arial" w:cs="Arial"/>
        </w:rPr>
        <w:t xml:space="preserve"> and J. R. Parten Chair in the Archives of American History at the University of Texas at Austin. He is the author of </w:t>
      </w:r>
      <w:r w:rsidR="000E46F6" w:rsidRPr="00651451">
        <w:rPr>
          <w:rFonts w:ascii="Arial" w:hAnsi="Arial" w:cs="Arial"/>
        </w:rPr>
        <w:t>twelve</w:t>
      </w:r>
      <w:r w:rsidR="005971D2" w:rsidRPr="00651451">
        <w:rPr>
          <w:rFonts w:ascii="Arial" w:hAnsi="Arial" w:cs="Arial"/>
        </w:rPr>
        <w:t xml:space="preserve"> books, including </w:t>
      </w:r>
      <w:r w:rsidR="005971D2" w:rsidRPr="00651451">
        <w:rPr>
          <w:rFonts w:ascii="Arial" w:hAnsi="Arial" w:cs="Arial"/>
          <w:i/>
          <w:iCs/>
        </w:rPr>
        <w:t>Red Scare</w:t>
      </w:r>
      <w:r w:rsidR="005971D2" w:rsidRPr="00651451">
        <w:rPr>
          <w:rFonts w:ascii="Arial" w:hAnsi="Arial" w:cs="Arial"/>
        </w:rPr>
        <w:t xml:space="preserve">, </w:t>
      </w:r>
      <w:r w:rsidR="005971D2" w:rsidRPr="00651451">
        <w:rPr>
          <w:rFonts w:ascii="Arial" w:hAnsi="Arial" w:cs="Arial"/>
          <w:i/>
          <w:iCs/>
        </w:rPr>
        <w:t>A Breed So Rare</w:t>
      </w:r>
      <w:r w:rsidR="005971D2" w:rsidRPr="00651451">
        <w:rPr>
          <w:rFonts w:ascii="Arial" w:hAnsi="Arial" w:cs="Arial"/>
        </w:rPr>
        <w:t xml:space="preserve">, </w:t>
      </w:r>
      <w:r w:rsidR="004011CE" w:rsidRPr="004011CE">
        <w:rPr>
          <w:rFonts w:ascii="Arial" w:hAnsi="Arial" w:cs="Arial"/>
          <w:i/>
          <w:iCs/>
        </w:rPr>
        <w:t>Struggle for Justice</w:t>
      </w:r>
      <w:r w:rsidR="004011CE">
        <w:rPr>
          <w:rFonts w:ascii="Arial" w:hAnsi="Arial" w:cs="Arial"/>
        </w:rPr>
        <w:t xml:space="preserve">, </w:t>
      </w:r>
      <w:r w:rsidR="005971D2" w:rsidRPr="00651451">
        <w:rPr>
          <w:rFonts w:ascii="Arial" w:hAnsi="Arial" w:cs="Arial"/>
        </w:rPr>
        <w:t xml:space="preserve">and </w:t>
      </w:r>
      <w:r w:rsidR="005971D2" w:rsidRPr="00651451">
        <w:rPr>
          <w:rFonts w:ascii="Arial" w:hAnsi="Arial" w:cs="Arial"/>
          <w:i/>
          <w:iCs/>
        </w:rPr>
        <w:t>Conversations with Cronkite</w:t>
      </w:r>
      <w:r w:rsidR="005971D2" w:rsidRPr="00651451">
        <w:rPr>
          <w:rFonts w:ascii="Arial" w:hAnsi="Arial" w:cs="Arial"/>
        </w:rPr>
        <w:t xml:space="preserve">. He is also the executive producer of two PBS documentaries: </w:t>
      </w:r>
      <w:r w:rsidR="005971D2" w:rsidRPr="00651451">
        <w:rPr>
          <w:rFonts w:ascii="Arial" w:hAnsi="Arial" w:cs="Arial"/>
          <w:i/>
          <w:iCs/>
        </w:rPr>
        <w:t>When I Rise</w:t>
      </w:r>
      <w:r w:rsidR="005971D2" w:rsidRPr="00651451">
        <w:rPr>
          <w:rFonts w:ascii="Arial" w:hAnsi="Arial" w:cs="Arial"/>
        </w:rPr>
        <w:t xml:space="preserve"> (2010) and </w:t>
      </w:r>
      <w:r w:rsidR="005971D2" w:rsidRPr="00651451">
        <w:rPr>
          <w:rFonts w:ascii="Arial" w:hAnsi="Arial" w:cs="Arial"/>
          <w:i/>
          <w:iCs/>
        </w:rPr>
        <w:t xml:space="preserve">Cactus Jack: Lone Star on Capitol Hill </w:t>
      </w:r>
      <w:r w:rsidR="005971D2" w:rsidRPr="00651451">
        <w:rPr>
          <w:rFonts w:ascii="Arial" w:hAnsi="Arial" w:cs="Arial"/>
        </w:rPr>
        <w:t>(2016).</w:t>
      </w:r>
      <w:r w:rsidRPr="00651451">
        <w:rPr>
          <w:rFonts w:ascii="Arial" w:hAnsi="Arial" w:cs="Arial"/>
        </w:rPr>
        <w:t xml:space="preserve"> </w:t>
      </w:r>
      <w:r w:rsidR="004011CE" w:rsidRPr="004011CE">
        <w:rPr>
          <w:rFonts w:ascii="Arial" w:hAnsi="Arial" w:cs="Arial"/>
        </w:rPr>
        <w:t xml:space="preserve">He served as chief </w:t>
      </w:r>
      <w:r w:rsidR="004011CE" w:rsidRPr="004011CE">
        <w:rPr>
          <w:rFonts w:ascii="Arial" w:hAnsi="Arial" w:cs="Arial"/>
        </w:rPr>
        <w:lastRenderedPageBreak/>
        <w:t xml:space="preserve">researcher and historical advisor for former CBS newsman and anchor Walter Cronkite's best-selling memoir </w:t>
      </w:r>
      <w:r w:rsidR="004011CE" w:rsidRPr="004011CE">
        <w:rPr>
          <w:rFonts w:ascii="Arial" w:hAnsi="Arial" w:cs="Arial"/>
          <w:i/>
          <w:iCs/>
        </w:rPr>
        <w:t>A Reporter’s Life</w:t>
      </w:r>
      <w:r w:rsidR="004011CE" w:rsidRPr="004011CE">
        <w:rPr>
          <w:rFonts w:ascii="Arial" w:hAnsi="Arial" w:cs="Arial"/>
        </w:rPr>
        <w:t xml:space="preserve"> and Cronkite’s television mini</w:t>
      </w:r>
      <w:r w:rsidR="004011CE">
        <w:rPr>
          <w:rFonts w:ascii="Arial" w:hAnsi="Arial" w:cs="Arial"/>
        </w:rPr>
        <w:t>-</w:t>
      </w:r>
      <w:r w:rsidR="004011CE" w:rsidRPr="004011CE">
        <w:rPr>
          <w:rFonts w:ascii="Arial" w:hAnsi="Arial" w:cs="Arial"/>
        </w:rPr>
        <w:t>series “Cronkite Remembers.”</w:t>
      </w:r>
      <w:r w:rsidR="004011CE">
        <w:rPr>
          <w:rFonts w:ascii="Arial" w:hAnsi="Arial" w:cs="Arial"/>
        </w:rPr>
        <w:t xml:space="preserve"> </w:t>
      </w:r>
      <w:r w:rsidR="004011CE" w:rsidRPr="004011CE">
        <w:rPr>
          <w:rFonts w:ascii="Arial" w:hAnsi="Arial" w:cs="Arial"/>
        </w:rPr>
        <w:t>He has worked as a historical consultant, lecturer, and researcher in Nicaragua, Australia, the United Kingdom, France, Italy, Israel, the Czech Republic, Poland, Romania, and Japan.</w:t>
      </w:r>
    </w:p>
    <w:p w14:paraId="4EC5B574" w14:textId="097E7B52" w:rsidR="00BE5059" w:rsidRDefault="00BE5059" w:rsidP="004011CE">
      <w:pPr>
        <w:rPr>
          <w:rFonts w:ascii="Arial" w:hAnsi="Arial" w:cs="Arial"/>
        </w:rPr>
      </w:pPr>
      <w:r w:rsidRPr="00651451">
        <w:rPr>
          <w:rFonts w:ascii="Arial" w:hAnsi="Arial" w:cs="Arial"/>
        </w:rPr>
        <w:t xml:space="preserve">Prior to the creation of the Briscoe Center, he served as founding director of the Houston Metropolitan Research Center (HMRC), </w:t>
      </w:r>
      <w:r w:rsidR="00651451" w:rsidRPr="00651451">
        <w:rPr>
          <w:rFonts w:ascii="Arial" w:hAnsi="Arial" w:cs="Arial"/>
        </w:rPr>
        <w:t xml:space="preserve">where he was the founding editor of the </w:t>
      </w:r>
      <w:r w:rsidR="00651451" w:rsidRPr="00651451">
        <w:rPr>
          <w:rFonts w:ascii="Arial" w:hAnsi="Arial" w:cs="Arial"/>
          <w:i/>
          <w:iCs/>
        </w:rPr>
        <w:t>Houston Review</w:t>
      </w:r>
      <w:r w:rsidR="00827ECA" w:rsidRPr="00651451">
        <w:rPr>
          <w:rFonts w:ascii="Arial" w:hAnsi="Arial" w:cs="Arial"/>
        </w:rPr>
        <w:t>.</w:t>
      </w:r>
      <w:r w:rsidR="000E46F6" w:rsidRPr="00651451">
        <w:rPr>
          <w:rFonts w:ascii="Arial" w:hAnsi="Arial" w:cs="Arial"/>
        </w:rPr>
        <w:t xml:space="preserve"> He has been honored with membership in The Texas Institute of Letters, the Austin Headliners Club, and the Philosophical Society of Texas. In 2015, the Texas Democracy Foundation honored him with its Bernard Rapoport Award.</w:t>
      </w:r>
      <w:r w:rsidR="00827ECA" w:rsidRPr="00651451">
        <w:rPr>
          <w:rFonts w:ascii="Arial" w:hAnsi="Arial" w:cs="Arial"/>
        </w:rPr>
        <w:t xml:space="preserve"> </w:t>
      </w:r>
      <w:r w:rsidRPr="00651451">
        <w:rPr>
          <w:rFonts w:ascii="Arial" w:hAnsi="Arial" w:cs="Arial"/>
        </w:rPr>
        <w:t>A native of Dallas, Texas, Carleton earned his doctorate in U.S. history at the University of Houston.</w:t>
      </w:r>
    </w:p>
    <w:p w14:paraId="5EB5272A" w14:textId="77777777" w:rsidR="00651451" w:rsidRDefault="00651451">
      <w:pPr>
        <w:rPr>
          <w:rFonts w:ascii="Arial" w:hAnsi="Arial" w:cs="Arial"/>
        </w:rPr>
      </w:pPr>
    </w:p>
    <w:p w14:paraId="7F32B697" w14:textId="1C033AD0" w:rsidR="00651451" w:rsidRDefault="004011CE">
      <w:pPr>
        <w:rPr>
          <w:rFonts w:ascii="Arial" w:hAnsi="Arial" w:cs="Arial"/>
        </w:rPr>
      </w:pPr>
      <w:hyperlink r:id="rId6" w:history="1">
        <w:r w:rsidR="00725B41" w:rsidRPr="00BF0EBA">
          <w:rPr>
            <w:rStyle w:val="Hyperlink"/>
            <w:rFonts w:ascii="Arial" w:hAnsi="Arial" w:cs="Arial"/>
          </w:rPr>
          <w:t>www.briscoecenter.org</w:t>
        </w:r>
      </w:hyperlink>
    </w:p>
    <w:p w14:paraId="59E77644" w14:textId="237B32D8" w:rsidR="00651451" w:rsidRDefault="004011CE">
      <w:pPr>
        <w:rPr>
          <w:rFonts w:ascii="Arial" w:hAnsi="Arial" w:cs="Arial"/>
        </w:rPr>
      </w:pPr>
      <w:hyperlink r:id="rId7" w:history="1">
        <w:r w:rsidR="00725B41" w:rsidRPr="00BF0EBA">
          <w:rPr>
            <w:rStyle w:val="Hyperlink"/>
            <w:rFonts w:ascii="Arial" w:hAnsi="Arial" w:cs="Arial"/>
          </w:rPr>
          <w:t>https://www.facebook.com/briscoecenter/</w:t>
        </w:r>
      </w:hyperlink>
    </w:p>
    <w:p w14:paraId="12622139" w14:textId="6C7B30F4" w:rsidR="00651451" w:rsidRDefault="004011CE">
      <w:pPr>
        <w:rPr>
          <w:rFonts w:ascii="Arial" w:hAnsi="Arial" w:cs="Arial"/>
        </w:rPr>
      </w:pPr>
      <w:hyperlink r:id="rId8" w:history="1">
        <w:r w:rsidR="00651451" w:rsidRPr="00BF0EBA">
          <w:rPr>
            <w:rStyle w:val="Hyperlink"/>
            <w:rFonts w:ascii="Arial" w:hAnsi="Arial" w:cs="Arial"/>
          </w:rPr>
          <w:t>https://twitter.com/BriscoeCenter</w:t>
        </w:r>
      </w:hyperlink>
    </w:p>
    <w:p w14:paraId="6BC4143A" w14:textId="77777777" w:rsidR="00651451" w:rsidRPr="00651451" w:rsidRDefault="00651451">
      <w:pPr>
        <w:rPr>
          <w:rFonts w:ascii="Arial" w:hAnsi="Arial" w:cs="Arial"/>
        </w:rPr>
      </w:pPr>
    </w:p>
    <w:sectPr w:rsidR="00651451" w:rsidRPr="0065145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666764"/>
    <w:multiLevelType w:val="multilevel"/>
    <w:tmpl w:val="5290B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059"/>
    <w:rsid w:val="00090486"/>
    <w:rsid w:val="000E46F6"/>
    <w:rsid w:val="004011CE"/>
    <w:rsid w:val="005971D2"/>
    <w:rsid w:val="005D790F"/>
    <w:rsid w:val="00651451"/>
    <w:rsid w:val="00725B41"/>
    <w:rsid w:val="007C65AC"/>
    <w:rsid w:val="00827ECA"/>
    <w:rsid w:val="00BE5059"/>
    <w:rsid w:val="00CE04BE"/>
    <w:rsid w:val="00E85EF0"/>
    <w:rsid w:val="00F948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0A0BB"/>
  <w15:chartTrackingRefBased/>
  <w15:docId w15:val="{DBAA9768-52C6-4909-8998-031E461FB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BE5059"/>
    <w:rPr>
      <w:i/>
      <w:iCs/>
    </w:rPr>
  </w:style>
  <w:style w:type="paragraph" w:styleId="NormalWeb">
    <w:name w:val="Normal (Web)"/>
    <w:basedOn w:val="Normal"/>
    <w:uiPriority w:val="99"/>
    <w:unhideWhenUsed/>
    <w:rsid w:val="00F948C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list-item">
    <w:name w:val="a-list-item"/>
    <w:basedOn w:val="DefaultParagraphFont"/>
    <w:rsid w:val="00651451"/>
  </w:style>
  <w:style w:type="character" w:customStyle="1" w:styleId="a-text-bold">
    <w:name w:val="a-text-bold"/>
    <w:basedOn w:val="DefaultParagraphFont"/>
    <w:rsid w:val="00651451"/>
  </w:style>
  <w:style w:type="character" w:styleId="Hyperlink">
    <w:name w:val="Hyperlink"/>
    <w:basedOn w:val="DefaultParagraphFont"/>
    <w:uiPriority w:val="99"/>
    <w:unhideWhenUsed/>
    <w:rsid w:val="00651451"/>
    <w:rPr>
      <w:color w:val="0563C1" w:themeColor="hyperlink"/>
      <w:u w:val="single"/>
    </w:rPr>
  </w:style>
  <w:style w:type="character" w:styleId="UnresolvedMention">
    <w:name w:val="Unresolved Mention"/>
    <w:basedOn w:val="DefaultParagraphFont"/>
    <w:uiPriority w:val="99"/>
    <w:semiHidden/>
    <w:unhideWhenUsed/>
    <w:rsid w:val="006514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57702">
      <w:bodyDiv w:val="1"/>
      <w:marLeft w:val="0"/>
      <w:marRight w:val="0"/>
      <w:marTop w:val="0"/>
      <w:marBottom w:val="0"/>
      <w:divBdr>
        <w:top w:val="none" w:sz="0" w:space="0" w:color="auto"/>
        <w:left w:val="none" w:sz="0" w:space="0" w:color="auto"/>
        <w:bottom w:val="none" w:sz="0" w:space="0" w:color="auto"/>
        <w:right w:val="none" w:sz="0" w:space="0" w:color="auto"/>
      </w:divBdr>
    </w:div>
    <w:div w:id="559943786">
      <w:bodyDiv w:val="1"/>
      <w:marLeft w:val="0"/>
      <w:marRight w:val="0"/>
      <w:marTop w:val="0"/>
      <w:marBottom w:val="0"/>
      <w:divBdr>
        <w:top w:val="none" w:sz="0" w:space="0" w:color="auto"/>
        <w:left w:val="none" w:sz="0" w:space="0" w:color="auto"/>
        <w:bottom w:val="none" w:sz="0" w:space="0" w:color="auto"/>
        <w:right w:val="none" w:sz="0" w:space="0" w:color="auto"/>
      </w:divBdr>
    </w:div>
    <w:div w:id="2037804364">
      <w:bodyDiv w:val="1"/>
      <w:marLeft w:val="0"/>
      <w:marRight w:val="0"/>
      <w:marTop w:val="0"/>
      <w:marBottom w:val="0"/>
      <w:divBdr>
        <w:top w:val="none" w:sz="0" w:space="0" w:color="auto"/>
        <w:left w:val="none" w:sz="0" w:space="0" w:color="auto"/>
        <w:bottom w:val="none" w:sz="0" w:space="0" w:color="auto"/>
        <w:right w:val="none" w:sz="0" w:space="0" w:color="auto"/>
      </w:divBdr>
      <w:divsChild>
        <w:div w:id="175585764">
          <w:marLeft w:val="0"/>
          <w:marRight w:val="0"/>
          <w:marTop w:val="0"/>
          <w:marBottom w:val="0"/>
          <w:divBdr>
            <w:top w:val="none" w:sz="0" w:space="0" w:color="auto"/>
            <w:left w:val="none" w:sz="0" w:space="0" w:color="auto"/>
            <w:bottom w:val="none" w:sz="0" w:space="0" w:color="auto"/>
            <w:right w:val="none" w:sz="0" w:space="0" w:color="auto"/>
          </w:divBdr>
          <w:divsChild>
            <w:div w:id="2001879969">
              <w:marLeft w:val="0"/>
              <w:marRight w:val="0"/>
              <w:marTop w:val="0"/>
              <w:marBottom w:val="0"/>
              <w:divBdr>
                <w:top w:val="none" w:sz="0" w:space="0" w:color="auto"/>
                <w:left w:val="none" w:sz="0" w:space="0" w:color="auto"/>
                <w:bottom w:val="none" w:sz="0" w:space="0" w:color="auto"/>
                <w:right w:val="none" w:sz="0" w:space="0" w:color="auto"/>
              </w:divBdr>
              <w:divsChild>
                <w:div w:id="1455366853">
                  <w:marLeft w:val="0"/>
                  <w:marRight w:val="150"/>
                  <w:marTop w:val="0"/>
                  <w:marBottom w:val="0"/>
                  <w:divBdr>
                    <w:top w:val="none" w:sz="0" w:space="0" w:color="auto"/>
                    <w:left w:val="none" w:sz="0" w:space="0" w:color="auto"/>
                    <w:bottom w:val="none" w:sz="0" w:space="0" w:color="auto"/>
                    <w:right w:val="none" w:sz="0" w:space="0" w:color="auto"/>
                  </w:divBdr>
                </w:div>
                <w:div w:id="2014138130">
                  <w:marLeft w:val="0"/>
                  <w:marRight w:val="0"/>
                  <w:marTop w:val="0"/>
                  <w:marBottom w:val="0"/>
                  <w:divBdr>
                    <w:top w:val="none" w:sz="0" w:space="0" w:color="auto"/>
                    <w:left w:val="none" w:sz="0" w:space="0" w:color="auto"/>
                    <w:bottom w:val="none" w:sz="0" w:space="0" w:color="auto"/>
                    <w:right w:val="none" w:sz="0" w:space="0" w:color="auto"/>
                  </w:divBdr>
                  <w:divsChild>
                    <w:div w:id="1915165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BriscoeCenter" TargetMode="External"/><Relationship Id="rId3" Type="http://schemas.openxmlformats.org/officeDocument/2006/relationships/settings" Target="settings.xml"/><Relationship Id="rId7" Type="http://schemas.openxmlformats.org/officeDocument/2006/relationships/hyperlink" Target="https://www.facebook.com/briscoecent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riscoecenter.org" TargetMode="External"/><Relationship Id="rId5" Type="http://schemas.openxmlformats.org/officeDocument/2006/relationships/hyperlink" Target="https://utpress.utexas.edu/books/carleton-governor-and-the-colone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522</Words>
  <Characters>2980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Erin Purdy</dc:creator>
  <cp:keywords/>
  <dc:description/>
  <cp:lastModifiedBy>Purdy, Erin L</cp:lastModifiedBy>
  <cp:revision>5</cp:revision>
  <dcterms:created xsi:type="dcterms:W3CDTF">2021-02-08T18:40:00Z</dcterms:created>
  <dcterms:modified xsi:type="dcterms:W3CDTF">2021-02-08T21:09:00Z</dcterms:modified>
</cp:coreProperties>
</file>