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B06AE" w14:textId="012925A8" w:rsidR="00B8014F" w:rsidRPr="00B8014F" w:rsidRDefault="00B8014F" w:rsidP="00B8014F">
      <w:pPr>
        <w:pStyle w:val="Overskrift1"/>
        <w:rPr>
          <w:rStyle w:val="Svakutheving"/>
          <w:b/>
          <w:bCs/>
          <w:i w:val="0"/>
        </w:rPr>
      </w:pPr>
      <w:r w:rsidRPr="00B8014F">
        <w:rPr>
          <w:rStyle w:val="Svakutheving"/>
          <w:b/>
          <w:bCs/>
          <w:i w:val="0"/>
        </w:rPr>
        <w:t>Retningslinjer for føring av prosjektregnskap for audiovisuelle verk</w:t>
      </w:r>
      <w:r w:rsidR="003A544D">
        <w:rPr>
          <w:rStyle w:val="Svakutheving"/>
          <w:b/>
          <w:bCs/>
          <w:i w:val="0"/>
        </w:rPr>
        <w:t xml:space="preserve"> </w:t>
      </w:r>
      <w:hyperlink r:id="rId10" w:history="1">
        <w:r w:rsidR="003A544D" w:rsidRPr="003A544D">
          <w:rPr>
            <w:rStyle w:val="Hyperkobling"/>
            <w:b/>
            <w:bCs/>
            <w:sz w:val="24"/>
            <w:szCs w:val="24"/>
          </w:rPr>
          <w:t>(kobling til nettsiden)</w:t>
        </w:r>
      </w:hyperlink>
    </w:p>
    <w:p w14:paraId="7029E9D5" w14:textId="77777777" w:rsidR="00B8014F" w:rsidRDefault="00B8014F" w:rsidP="00B8014F">
      <w:pPr>
        <w:pStyle w:val="Undertittel"/>
        <w:rPr>
          <w:rStyle w:val="Svakutheving"/>
          <w:i w:val="0"/>
        </w:rPr>
      </w:pPr>
    </w:p>
    <w:p w14:paraId="7A81646E" w14:textId="1AE4F49A" w:rsidR="00B8014F" w:rsidRPr="00B8014F" w:rsidRDefault="00B8014F" w:rsidP="00B8014F">
      <w:pPr>
        <w:pStyle w:val="Undertittel"/>
        <w:rPr>
          <w:rStyle w:val="Svakutheving"/>
          <w:i w:val="0"/>
        </w:rPr>
      </w:pPr>
      <w:r w:rsidRPr="00B8014F">
        <w:rPr>
          <w:rStyle w:val="Svakutheving"/>
          <w:i w:val="0"/>
        </w:rPr>
        <w:t>Retningslinjene gjelder for alle prosjekt som mottar tilskudd etter kapittel 3 i Forskrift om tilskudd til audiovisuell produksjon.</w:t>
      </w:r>
    </w:p>
    <w:p w14:paraId="50F6DBA0" w14:textId="77777777" w:rsidR="00B8014F" w:rsidRPr="00B8014F" w:rsidRDefault="00B8014F" w:rsidP="00B8014F">
      <w:pPr>
        <w:pStyle w:val="Overskrift2"/>
        <w:rPr>
          <w:rStyle w:val="Svakutheving"/>
          <w:b/>
          <w:bCs/>
          <w:i w:val="0"/>
        </w:rPr>
      </w:pPr>
      <w:r w:rsidRPr="00B8014F">
        <w:rPr>
          <w:rStyle w:val="Svakutheving"/>
          <w:b/>
          <w:bCs/>
          <w:i w:val="0"/>
        </w:rPr>
        <w:t>Generelle krav</w:t>
      </w:r>
    </w:p>
    <w:p w14:paraId="29547925" w14:textId="77777777" w:rsidR="00B8014F" w:rsidRPr="00B8014F" w:rsidRDefault="00B8014F" w:rsidP="00B8014F">
      <w:pPr>
        <w:pStyle w:val="Undertittel"/>
        <w:numPr>
          <w:ilvl w:val="0"/>
          <w:numId w:val="1"/>
        </w:numPr>
        <w:rPr>
          <w:rStyle w:val="Svakutheving"/>
          <w:i w:val="0"/>
        </w:rPr>
      </w:pPr>
      <w:r w:rsidRPr="00B8014F">
        <w:rPr>
          <w:rStyle w:val="Svakutheving"/>
          <w:i w:val="0"/>
        </w:rPr>
        <w:t>Det skal føres eget regnskap for hvert audiovisuelle verk som mottar tilskudd etter kapittel 3 i Forskrift om tilskudd til audiovisuell produksjon.</w:t>
      </w:r>
    </w:p>
    <w:p w14:paraId="28B84920" w14:textId="77777777" w:rsidR="00B8014F" w:rsidRPr="00B8014F" w:rsidRDefault="00B8014F" w:rsidP="00B8014F">
      <w:pPr>
        <w:pStyle w:val="Undertittel"/>
        <w:numPr>
          <w:ilvl w:val="0"/>
          <w:numId w:val="1"/>
        </w:numPr>
        <w:rPr>
          <w:rStyle w:val="Svakutheving"/>
          <w:i w:val="0"/>
        </w:rPr>
      </w:pPr>
      <w:r w:rsidRPr="00B8014F">
        <w:rPr>
          <w:rStyle w:val="Svakutheving"/>
          <w:i w:val="0"/>
        </w:rPr>
        <w:t>Regnskapet skal føres i henhold til disse retningslinjer, gjeldende forskrift, lover og regler og i tråd med god regnskapsskikk.</w:t>
      </w:r>
    </w:p>
    <w:p w14:paraId="40DA0B72" w14:textId="77777777" w:rsidR="00B8014F" w:rsidRPr="00B8014F" w:rsidRDefault="00B8014F" w:rsidP="00B8014F">
      <w:pPr>
        <w:pStyle w:val="Undertittel"/>
        <w:numPr>
          <w:ilvl w:val="0"/>
          <w:numId w:val="1"/>
        </w:numPr>
        <w:rPr>
          <w:rStyle w:val="Svakutheving"/>
          <w:i w:val="0"/>
        </w:rPr>
      </w:pPr>
      <w:r w:rsidRPr="00B8014F">
        <w:rPr>
          <w:rStyle w:val="Svakutheving"/>
          <w:i w:val="0"/>
        </w:rPr>
        <w:t>Regnskapet skal føres i henhold til kontoplan i godkjent kalkyleskjema.</w:t>
      </w:r>
    </w:p>
    <w:p w14:paraId="07F5DE72" w14:textId="77777777" w:rsidR="00B8014F" w:rsidRPr="00B8014F" w:rsidRDefault="00B8014F" w:rsidP="00B8014F">
      <w:pPr>
        <w:pStyle w:val="Undertittel"/>
        <w:numPr>
          <w:ilvl w:val="0"/>
          <w:numId w:val="1"/>
        </w:numPr>
        <w:rPr>
          <w:rStyle w:val="Svakutheving"/>
          <w:i w:val="0"/>
        </w:rPr>
      </w:pPr>
      <w:r w:rsidRPr="00B8014F">
        <w:rPr>
          <w:rStyle w:val="Svakutheving"/>
          <w:i w:val="0"/>
        </w:rPr>
        <w:t>Utgifter som dekkes over budsjettposten uforutsette utgifter skal konteres på den relevante post.</w:t>
      </w:r>
    </w:p>
    <w:p w14:paraId="7E638092" w14:textId="77777777" w:rsidR="00B8014F" w:rsidRPr="00B8014F" w:rsidRDefault="00B8014F" w:rsidP="00B8014F">
      <w:pPr>
        <w:pStyle w:val="Undertittel"/>
        <w:numPr>
          <w:ilvl w:val="0"/>
          <w:numId w:val="1"/>
        </w:numPr>
        <w:rPr>
          <w:rStyle w:val="Svakutheving"/>
          <w:i w:val="0"/>
        </w:rPr>
      </w:pPr>
      <w:r w:rsidRPr="00B8014F">
        <w:rPr>
          <w:rStyle w:val="Svakutheving"/>
          <w:i w:val="0"/>
        </w:rPr>
        <w:t>Alle avtaler om kjøp eller leie av et visst omfang, herunder leie av location og rekvisitter som skal belastes regnskapet, skal inngås skriftlig.</w:t>
      </w:r>
    </w:p>
    <w:p w14:paraId="4A4853FB" w14:textId="77777777" w:rsidR="00B8014F" w:rsidRPr="00B8014F" w:rsidRDefault="00B8014F" w:rsidP="00B8014F">
      <w:pPr>
        <w:pStyle w:val="Overskrift2"/>
        <w:rPr>
          <w:rStyle w:val="Svakutheving"/>
          <w:b/>
          <w:bCs/>
          <w:i w:val="0"/>
        </w:rPr>
      </w:pPr>
      <w:r w:rsidRPr="00B8014F">
        <w:rPr>
          <w:rStyle w:val="Svakutheving"/>
          <w:b/>
          <w:bCs/>
          <w:i w:val="0"/>
        </w:rPr>
        <w:t>Attestasjon og anvisning</w:t>
      </w:r>
    </w:p>
    <w:p w14:paraId="53CA903C" w14:textId="77777777" w:rsidR="00B8014F" w:rsidRPr="00B8014F" w:rsidRDefault="00B8014F" w:rsidP="00B8014F">
      <w:pPr>
        <w:pStyle w:val="Undertittel"/>
        <w:numPr>
          <w:ilvl w:val="0"/>
          <w:numId w:val="2"/>
        </w:numPr>
        <w:rPr>
          <w:rStyle w:val="Svakutheving"/>
          <w:i w:val="0"/>
        </w:rPr>
      </w:pPr>
      <w:r w:rsidRPr="00B8014F">
        <w:rPr>
          <w:rStyle w:val="Svakutheving"/>
          <w:i w:val="0"/>
        </w:rPr>
        <w:t>Alle bilag skal være attestert og anvist før utbetaling finner sted.</w:t>
      </w:r>
    </w:p>
    <w:p w14:paraId="1D0C35A6" w14:textId="77777777" w:rsidR="00B8014F" w:rsidRPr="00B8014F" w:rsidRDefault="00B8014F" w:rsidP="00B8014F">
      <w:pPr>
        <w:pStyle w:val="Undertittel"/>
        <w:numPr>
          <w:ilvl w:val="0"/>
          <w:numId w:val="2"/>
        </w:numPr>
        <w:rPr>
          <w:rStyle w:val="Svakutheving"/>
          <w:i w:val="0"/>
        </w:rPr>
      </w:pPr>
      <w:r w:rsidRPr="00B8014F">
        <w:rPr>
          <w:rStyle w:val="Svakutheving"/>
          <w:i w:val="0"/>
        </w:rPr>
        <w:t>Attestasjon skal utføres av den medarbeider som har det nødvendige grunnlag for å kontrollere at dokumentasjonen for leveransen av varer og tjenester er i samsvar med de underliggende forhold. Kontrollen kan skje ved elektronisk attestering eller ved dato og signatur direkte påført faktura.</w:t>
      </w:r>
    </w:p>
    <w:p w14:paraId="7872F1B3" w14:textId="77777777" w:rsidR="00B8014F" w:rsidRPr="00B8014F" w:rsidRDefault="00B8014F" w:rsidP="00B8014F">
      <w:pPr>
        <w:pStyle w:val="Undertittel"/>
        <w:numPr>
          <w:ilvl w:val="0"/>
          <w:numId w:val="2"/>
        </w:numPr>
        <w:rPr>
          <w:rStyle w:val="Svakutheving"/>
          <w:i w:val="0"/>
        </w:rPr>
      </w:pPr>
      <w:r w:rsidRPr="00B8014F">
        <w:rPr>
          <w:rStyle w:val="Svakutheving"/>
          <w:i w:val="0"/>
        </w:rPr>
        <w:t>Den som attesterer skal påse at den vare eller tjeneste som det betales for, er mottatt og i samsvar med bestilling eller avtale og at det er brukt riktige priser, i samsvar med budsjett eller avtalt sats.</w:t>
      </w:r>
    </w:p>
    <w:p w14:paraId="6CAF5C68" w14:textId="77777777" w:rsidR="00B8014F" w:rsidRPr="00B8014F" w:rsidRDefault="00B8014F" w:rsidP="00B8014F">
      <w:pPr>
        <w:pStyle w:val="Undertittel"/>
        <w:numPr>
          <w:ilvl w:val="0"/>
          <w:numId w:val="2"/>
        </w:numPr>
        <w:rPr>
          <w:rStyle w:val="Svakutheving"/>
          <w:i w:val="0"/>
        </w:rPr>
      </w:pPr>
      <w:r w:rsidRPr="00B8014F">
        <w:rPr>
          <w:rStyle w:val="Svakutheving"/>
          <w:i w:val="0"/>
        </w:rPr>
        <w:t>Attestasjonsmyndighet kan gis til naturlig avgrensede funksjoner innen produksjonen, slik som produksjonsleder og fagsjefer.</w:t>
      </w:r>
    </w:p>
    <w:p w14:paraId="1E78EFB4" w14:textId="77777777" w:rsidR="00B8014F" w:rsidRPr="00B8014F" w:rsidRDefault="00B8014F" w:rsidP="00B8014F">
      <w:pPr>
        <w:pStyle w:val="Undertittel"/>
        <w:numPr>
          <w:ilvl w:val="0"/>
          <w:numId w:val="2"/>
        </w:numPr>
        <w:rPr>
          <w:rStyle w:val="Svakutheving"/>
          <w:i w:val="0"/>
        </w:rPr>
      </w:pPr>
      <w:r w:rsidRPr="00B8014F">
        <w:rPr>
          <w:rStyle w:val="Svakutheving"/>
          <w:i w:val="0"/>
        </w:rPr>
        <w:t>Alle transaksjoner skal dokumenteres med originalbilag som skal påføres opplysninger om hva kjøpet gjelder.</w:t>
      </w:r>
    </w:p>
    <w:p w14:paraId="209091DA" w14:textId="77777777" w:rsidR="00B8014F" w:rsidRPr="00B8014F" w:rsidRDefault="00B8014F" w:rsidP="00B8014F">
      <w:pPr>
        <w:pStyle w:val="Undertittel"/>
        <w:numPr>
          <w:ilvl w:val="0"/>
          <w:numId w:val="2"/>
        </w:numPr>
        <w:rPr>
          <w:rStyle w:val="Svakutheving"/>
          <w:i w:val="0"/>
        </w:rPr>
      </w:pPr>
      <w:r w:rsidRPr="00B8014F">
        <w:rPr>
          <w:rStyle w:val="Svakutheving"/>
          <w:i w:val="0"/>
        </w:rPr>
        <w:t>Produsenten er ansvarlig for anvisningen av bilag, også i tilfeller hvor anvisningsmyndigheten er delegert.</w:t>
      </w:r>
    </w:p>
    <w:p w14:paraId="65381A48" w14:textId="77777777" w:rsidR="00B8014F" w:rsidRPr="00B8014F" w:rsidRDefault="00B8014F" w:rsidP="00B8014F">
      <w:pPr>
        <w:pStyle w:val="Undertittel"/>
        <w:numPr>
          <w:ilvl w:val="0"/>
          <w:numId w:val="2"/>
        </w:numPr>
        <w:rPr>
          <w:rStyle w:val="Svakutheving"/>
          <w:i w:val="0"/>
        </w:rPr>
      </w:pPr>
      <w:r w:rsidRPr="00B8014F">
        <w:rPr>
          <w:rStyle w:val="Svakutheving"/>
          <w:i w:val="0"/>
        </w:rPr>
        <w:t>En utbetaling skal ikke attesteres og anvises av samme person med mindre det er særlig grunn til dette.</w:t>
      </w:r>
    </w:p>
    <w:p w14:paraId="34551DF0" w14:textId="77777777" w:rsidR="00B8014F" w:rsidRPr="00B8014F" w:rsidRDefault="00B8014F" w:rsidP="00B8014F">
      <w:pPr>
        <w:pStyle w:val="Overskrift2"/>
        <w:rPr>
          <w:rStyle w:val="Svakutheving"/>
          <w:b/>
          <w:bCs/>
          <w:i w:val="0"/>
        </w:rPr>
      </w:pPr>
      <w:r w:rsidRPr="00B8014F">
        <w:rPr>
          <w:rStyle w:val="Svakutheving"/>
          <w:b/>
          <w:bCs/>
          <w:i w:val="0"/>
        </w:rPr>
        <w:t>Lønn og honorarer</w:t>
      </w:r>
    </w:p>
    <w:p w14:paraId="406A5B9A" w14:textId="77777777" w:rsidR="00B8014F" w:rsidRPr="00B8014F" w:rsidRDefault="00B8014F" w:rsidP="00B8014F">
      <w:pPr>
        <w:pStyle w:val="Undertittel"/>
        <w:numPr>
          <w:ilvl w:val="0"/>
          <w:numId w:val="3"/>
        </w:numPr>
        <w:rPr>
          <w:rStyle w:val="Svakutheving"/>
          <w:i w:val="0"/>
        </w:rPr>
      </w:pPr>
      <w:r w:rsidRPr="00B8014F">
        <w:rPr>
          <w:rStyle w:val="Svakutheving"/>
          <w:i w:val="0"/>
        </w:rPr>
        <w:t>Produksjonsforetaket plikter å inngå skriftlig avtale med produksjonens stab og skuespillere om lønn og honorarer som skal belastes regnskapet.</w:t>
      </w:r>
    </w:p>
    <w:p w14:paraId="4B48ED80" w14:textId="77777777" w:rsidR="00B8014F" w:rsidRPr="00B8014F" w:rsidRDefault="00B8014F" w:rsidP="00B8014F">
      <w:pPr>
        <w:pStyle w:val="Undertittel"/>
        <w:numPr>
          <w:ilvl w:val="0"/>
          <w:numId w:val="3"/>
        </w:numPr>
        <w:rPr>
          <w:rStyle w:val="Svakutheving"/>
          <w:i w:val="0"/>
        </w:rPr>
      </w:pPr>
      <w:r w:rsidRPr="00B8014F">
        <w:rPr>
          <w:rStyle w:val="Svakutheving"/>
          <w:i w:val="0"/>
        </w:rPr>
        <w:lastRenderedPageBreak/>
        <w:t>Utbetalinger til lønnsmottakere skal dokumenteres med lønnsslipper og utbetalinger til selvstendig næringsdrivende skal dokumenteres med faktura.</w:t>
      </w:r>
    </w:p>
    <w:p w14:paraId="47CC1713" w14:textId="77777777" w:rsidR="00B8014F" w:rsidRPr="00B8014F" w:rsidRDefault="00B8014F" w:rsidP="00B8014F">
      <w:pPr>
        <w:pStyle w:val="Undertittel"/>
        <w:numPr>
          <w:ilvl w:val="0"/>
          <w:numId w:val="3"/>
        </w:numPr>
        <w:rPr>
          <w:rStyle w:val="Svakutheving"/>
          <w:i w:val="0"/>
        </w:rPr>
      </w:pPr>
      <w:r w:rsidRPr="00B8014F">
        <w:rPr>
          <w:rStyle w:val="Svakutheving"/>
          <w:i w:val="0"/>
        </w:rPr>
        <w:t xml:space="preserve">Personell i produksjonsforetaket som har generell ansettelse i foretaket ut over </w:t>
      </w:r>
      <w:proofErr w:type="gramStart"/>
      <w:r w:rsidRPr="00B8014F">
        <w:rPr>
          <w:rStyle w:val="Svakutheving"/>
          <w:i w:val="0"/>
        </w:rPr>
        <w:t>den angjeldende</w:t>
      </w:r>
      <w:proofErr w:type="gramEnd"/>
      <w:r w:rsidRPr="00B8014F">
        <w:rPr>
          <w:rStyle w:val="Svakutheving"/>
          <w:i w:val="0"/>
        </w:rPr>
        <w:t xml:space="preserve"> produksjonen – kan </w:t>
      </w:r>
      <w:proofErr w:type="spellStart"/>
      <w:r w:rsidRPr="00B8014F">
        <w:rPr>
          <w:rStyle w:val="Svakutheving"/>
          <w:i w:val="0"/>
        </w:rPr>
        <w:t>internfaktureres</w:t>
      </w:r>
      <w:proofErr w:type="spellEnd"/>
      <w:r w:rsidRPr="00B8014F">
        <w:rPr>
          <w:rStyle w:val="Svakutheving"/>
          <w:i w:val="0"/>
        </w:rPr>
        <w:t xml:space="preserve"> til prosjektet – med </w:t>
      </w:r>
      <w:proofErr w:type="spellStart"/>
      <w:r w:rsidRPr="00B8014F">
        <w:rPr>
          <w:rStyle w:val="Svakutheving"/>
          <w:i w:val="0"/>
        </w:rPr>
        <w:t>dagssats</w:t>
      </w:r>
      <w:proofErr w:type="spellEnd"/>
      <w:r w:rsidRPr="00B8014F">
        <w:rPr>
          <w:rStyle w:val="Svakutheving"/>
          <w:i w:val="0"/>
        </w:rPr>
        <w:t xml:space="preserve">/periodepris oppad begrenset til markedspris. Der hvor budsjett eventuelt ikke skal danne maksgrense for hva denne ressursen kan </w:t>
      </w:r>
      <w:proofErr w:type="spellStart"/>
      <w:r w:rsidRPr="00B8014F">
        <w:rPr>
          <w:rStyle w:val="Svakutheving"/>
          <w:i w:val="0"/>
        </w:rPr>
        <w:t>internfakturere</w:t>
      </w:r>
      <w:proofErr w:type="spellEnd"/>
      <w:r w:rsidRPr="00B8014F">
        <w:rPr>
          <w:rStyle w:val="Svakutheving"/>
          <w:i w:val="0"/>
        </w:rPr>
        <w:t xml:space="preserve"> prosjektet – må dagslister eller lignede foreligge som dokumentasjon.  </w:t>
      </w:r>
    </w:p>
    <w:p w14:paraId="7B9E09FE" w14:textId="77777777" w:rsidR="00B8014F" w:rsidRPr="00B8014F" w:rsidRDefault="00B8014F" w:rsidP="00B8014F">
      <w:pPr>
        <w:pStyle w:val="Overskrift2"/>
        <w:rPr>
          <w:rStyle w:val="Svakutheving"/>
          <w:b/>
          <w:bCs/>
          <w:i w:val="0"/>
        </w:rPr>
      </w:pPr>
      <w:r w:rsidRPr="00B8014F">
        <w:rPr>
          <w:rStyle w:val="Svakutheving"/>
          <w:b/>
          <w:bCs/>
          <w:i w:val="0"/>
        </w:rPr>
        <w:t>Gjenstander av varig verdi</w:t>
      </w:r>
    </w:p>
    <w:p w14:paraId="78F24A29" w14:textId="7FA84E51" w:rsidR="00B8014F" w:rsidRPr="00B8014F" w:rsidRDefault="00B8014F" w:rsidP="00B8014F">
      <w:pPr>
        <w:pStyle w:val="Undertittel"/>
        <w:numPr>
          <w:ilvl w:val="0"/>
          <w:numId w:val="4"/>
        </w:numPr>
        <w:rPr>
          <w:rStyle w:val="Svakutheving"/>
          <w:i w:val="0"/>
        </w:rPr>
      </w:pPr>
      <w:r w:rsidRPr="00B8014F">
        <w:rPr>
          <w:rStyle w:val="Svakutheving"/>
          <w:i w:val="0"/>
        </w:rPr>
        <w:t xml:space="preserve">Varer som har en innkjøpspris på over kr </w:t>
      </w:r>
      <w:r w:rsidR="0098205C">
        <w:rPr>
          <w:rStyle w:val="Svakutheving"/>
          <w:i w:val="0"/>
        </w:rPr>
        <w:t>15</w:t>
      </w:r>
      <w:r w:rsidR="006E2E8F">
        <w:rPr>
          <w:rStyle w:val="Svakutheving"/>
          <w:i w:val="0"/>
        </w:rPr>
        <w:t> 000</w:t>
      </w:r>
      <w:r w:rsidRPr="00B8014F">
        <w:rPr>
          <w:rStyle w:val="Svakutheving"/>
          <w:i w:val="0"/>
        </w:rPr>
        <w:t xml:space="preserve">,- og som på innkjøpstidspunktet antas å ha en bruksverdi ved avslutningen av produksjonen, skal føres på en egen liste over gjenstander av varig verdi, og avhendes til best mulig pris ved produksjonens avslutning. Inntekter fra slikt salg regnes som en kostnadsreduksjon av angjeldende </w:t>
      </w:r>
      <w:proofErr w:type="spellStart"/>
      <w:r w:rsidRPr="00B8014F">
        <w:rPr>
          <w:rStyle w:val="Svakutheving"/>
          <w:i w:val="0"/>
        </w:rPr>
        <w:t>regnskapskonto</w:t>
      </w:r>
      <w:proofErr w:type="spellEnd"/>
      <w:r w:rsidRPr="00B8014F">
        <w:rPr>
          <w:rStyle w:val="Svakutheving"/>
          <w:i w:val="0"/>
        </w:rPr>
        <w:t>.</w:t>
      </w:r>
    </w:p>
    <w:p w14:paraId="0213EE86" w14:textId="77777777" w:rsidR="00B8014F" w:rsidRDefault="00B8014F" w:rsidP="00B8014F">
      <w:pPr>
        <w:pStyle w:val="Undertittel"/>
        <w:numPr>
          <w:ilvl w:val="0"/>
          <w:numId w:val="4"/>
        </w:numPr>
        <w:rPr>
          <w:rStyle w:val="Svakutheving"/>
          <w:i w:val="0"/>
        </w:rPr>
      </w:pPr>
      <w:r w:rsidRPr="00B8014F">
        <w:rPr>
          <w:rStyle w:val="Svakutheving"/>
          <w:i w:val="0"/>
        </w:rPr>
        <w:t>Listen over gjenstander av varig verdi påføres opplysninger om hva varen er solgt for, eller om annen disponering, og vedlegges produksjonens sluttregnskap.</w:t>
      </w:r>
    </w:p>
    <w:p w14:paraId="5D2B478C" w14:textId="0AE91FD3" w:rsidR="009939AD" w:rsidRDefault="009939AD" w:rsidP="009939AD">
      <w:pPr>
        <w:pStyle w:val="Overskrift2"/>
        <w:rPr>
          <w:rStyle w:val="Svakutheving"/>
          <w:b/>
          <w:bCs/>
          <w:i w:val="0"/>
        </w:rPr>
      </w:pPr>
      <w:r>
        <w:rPr>
          <w:rStyle w:val="Svakutheving"/>
          <w:b/>
          <w:bCs/>
          <w:i w:val="0"/>
        </w:rPr>
        <w:t>Merverdiavgift</w:t>
      </w:r>
    </w:p>
    <w:p w14:paraId="5CD67E10" w14:textId="4150980A" w:rsidR="009939AD" w:rsidRPr="004767AD" w:rsidRDefault="0057106D" w:rsidP="009939AD">
      <w:pPr>
        <w:rPr>
          <w:rStyle w:val="Svakutheving"/>
          <w:rFonts w:eastAsiaTheme="minorEastAsia"/>
          <w:i w:val="0"/>
          <w:spacing w:val="15"/>
        </w:rPr>
      </w:pPr>
      <w:r w:rsidRPr="004767AD">
        <w:rPr>
          <w:rStyle w:val="Svakutheving"/>
          <w:rFonts w:eastAsiaTheme="minorEastAsia"/>
          <w:i w:val="0"/>
          <w:spacing w:val="15"/>
        </w:rPr>
        <w:t>Merverdiavgift er ikke en godkjent kostnad. Dette gjelder også for selskaper som ikke merverdiavgiftpliktige. Logikken er basert på muligheten til å etterregistrering MVA</w:t>
      </w:r>
      <w:r w:rsidR="00755B96" w:rsidRPr="004767AD">
        <w:rPr>
          <w:rStyle w:val="Svakutheving"/>
          <w:rFonts w:eastAsiaTheme="minorEastAsia"/>
          <w:i w:val="0"/>
          <w:spacing w:val="15"/>
        </w:rPr>
        <w:t>.</w:t>
      </w:r>
    </w:p>
    <w:p w14:paraId="4380244E" w14:textId="1B21C724" w:rsidR="00755B96" w:rsidRPr="009939AD" w:rsidRDefault="007F57A4" w:rsidP="009939AD">
      <w:r w:rsidRPr="004767AD">
        <w:rPr>
          <w:rStyle w:val="Svakutheving"/>
          <w:rFonts w:eastAsiaTheme="minorEastAsia"/>
          <w:spacing w:val="15"/>
        </w:rPr>
        <w:t>«Du kan søke om fradrag på merverdiavgift du har betalt for kjøp til bruk i virksomheten opp til tre år tilbake i tid. Eksempler på dette kan være utgifter til telefon, pc eller investeringer virksomheten har gjort. Du trenger ikke å legge fram dokumentasjon med mindre vi spør om det, men du må ha alle kvitteringer tilgjengelig.» (</w:t>
      </w:r>
      <w:hyperlink r:id="rId11" w:history="1">
        <w:r w:rsidR="00BA6913" w:rsidRPr="004767AD">
          <w:rPr>
            <w:rStyle w:val="Svakutheving"/>
            <w:rFonts w:eastAsiaTheme="minorEastAsia"/>
            <w:color w:val="4F81BD" w:themeColor="accent1"/>
            <w:spacing w:val="15"/>
          </w:rPr>
          <w:t xml:space="preserve">Registrere, endre eller slette i </w:t>
        </w:r>
        <w:proofErr w:type="spellStart"/>
        <w:r w:rsidR="00BA6913" w:rsidRPr="004767AD">
          <w:rPr>
            <w:rStyle w:val="Svakutheving"/>
            <w:rFonts w:eastAsiaTheme="minorEastAsia"/>
            <w:color w:val="4F81BD" w:themeColor="accent1"/>
            <w:spacing w:val="15"/>
          </w:rPr>
          <w:t>Merverdiavgiftsregisteret</w:t>
        </w:r>
        <w:proofErr w:type="spellEnd"/>
        <w:r w:rsidR="00BA6913" w:rsidRPr="004767AD">
          <w:rPr>
            <w:rStyle w:val="Svakutheving"/>
            <w:rFonts w:eastAsiaTheme="minorEastAsia"/>
            <w:color w:val="4F81BD" w:themeColor="accent1"/>
            <w:spacing w:val="15"/>
          </w:rPr>
          <w:t xml:space="preserve"> (</w:t>
        </w:r>
        <w:proofErr w:type="spellStart"/>
        <w:r w:rsidR="00BA6913" w:rsidRPr="004767AD">
          <w:rPr>
            <w:rStyle w:val="Svakutheving"/>
            <w:rFonts w:eastAsiaTheme="minorEastAsia"/>
            <w:color w:val="4F81BD" w:themeColor="accent1"/>
            <w:spacing w:val="15"/>
          </w:rPr>
          <w:t>Mva</w:t>
        </w:r>
        <w:proofErr w:type="spellEnd"/>
        <w:r w:rsidR="00BA6913" w:rsidRPr="004767AD">
          <w:rPr>
            <w:rStyle w:val="Svakutheving"/>
            <w:rFonts w:eastAsiaTheme="minorEastAsia"/>
            <w:color w:val="4F81BD" w:themeColor="accent1"/>
            <w:spacing w:val="15"/>
          </w:rPr>
          <w:t>-registeret) - Skatteet</w:t>
        </w:r>
        <w:r w:rsidR="00BA6913" w:rsidRPr="004767AD">
          <w:rPr>
            <w:rStyle w:val="Svakutheving"/>
            <w:rFonts w:eastAsiaTheme="minorEastAsia"/>
            <w:color w:val="4F81BD" w:themeColor="accent1"/>
            <w:spacing w:val="15"/>
          </w:rPr>
          <w:t>a</w:t>
        </w:r>
        <w:r w:rsidR="00BA6913" w:rsidRPr="004767AD">
          <w:rPr>
            <w:rStyle w:val="Svakutheving"/>
            <w:rFonts w:eastAsiaTheme="minorEastAsia"/>
            <w:color w:val="4F81BD" w:themeColor="accent1"/>
            <w:spacing w:val="15"/>
          </w:rPr>
          <w:t>ten</w:t>
        </w:r>
      </w:hyperlink>
      <w:r w:rsidRPr="004767AD">
        <w:rPr>
          <w:rStyle w:val="Svakutheving"/>
          <w:rFonts w:eastAsiaTheme="minorEastAsia"/>
          <w:spacing w:val="15"/>
        </w:rPr>
        <w:t>)</w:t>
      </w:r>
    </w:p>
    <w:p w14:paraId="51B2463F" w14:textId="77777777" w:rsidR="00B8014F" w:rsidRPr="00B8014F" w:rsidRDefault="00B8014F" w:rsidP="00B8014F">
      <w:pPr>
        <w:pStyle w:val="Overskrift2"/>
        <w:rPr>
          <w:rStyle w:val="Svakutheving"/>
          <w:b/>
          <w:bCs/>
          <w:i w:val="0"/>
        </w:rPr>
      </w:pPr>
      <w:r w:rsidRPr="00B8014F">
        <w:rPr>
          <w:rStyle w:val="Svakutheving"/>
          <w:b/>
          <w:bCs/>
          <w:i w:val="0"/>
        </w:rPr>
        <w:t>Reiser</w:t>
      </w:r>
    </w:p>
    <w:p w14:paraId="4037A57A" w14:textId="114DE551" w:rsidR="00B8014F" w:rsidRPr="00B8014F" w:rsidRDefault="00B8014F" w:rsidP="00B8014F">
      <w:pPr>
        <w:pStyle w:val="Undertittel"/>
        <w:rPr>
          <w:rStyle w:val="Svakutheving"/>
          <w:i w:val="0"/>
        </w:rPr>
      </w:pPr>
      <w:r w:rsidRPr="00B8014F">
        <w:rPr>
          <w:rStyle w:val="Svakutheving"/>
          <w:i w:val="0"/>
        </w:rPr>
        <w:t>Utbetalinger av dietter til lønnsmottakere etter Statens satser, og tariffestet godtgjørelse i henhold til de til enhver tid gjeldende overenskomster, kan belastes regnskapet. Reisens formål skal alltid dokumenteres ved reiseregning.</w:t>
      </w:r>
    </w:p>
    <w:p w14:paraId="31D40094" w14:textId="77777777" w:rsidR="00B8014F" w:rsidRPr="00B8014F" w:rsidRDefault="00B8014F" w:rsidP="00B8014F">
      <w:pPr>
        <w:pStyle w:val="Overskrift2"/>
        <w:rPr>
          <w:rStyle w:val="Svakutheving"/>
          <w:b/>
          <w:bCs/>
          <w:i w:val="0"/>
        </w:rPr>
      </w:pPr>
      <w:r w:rsidRPr="00B8014F">
        <w:rPr>
          <w:rStyle w:val="Svakutheving"/>
          <w:b/>
          <w:bCs/>
          <w:i w:val="0"/>
        </w:rPr>
        <w:t>Kjøretøy</w:t>
      </w:r>
    </w:p>
    <w:p w14:paraId="2D26FDA4" w14:textId="77777777" w:rsidR="00B8014F" w:rsidRPr="00B8014F" w:rsidRDefault="00B8014F" w:rsidP="00B8014F">
      <w:pPr>
        <w:pStyle w:val="Undertittel"/>
        <w:rPr>
          <w:rStyle w:val="Svakutheving"/>
          <w:i w:val="0"/>
        </w:rPr>
      </w:pPr>
      <w:r w:rsidRPr="00B8014F">
        <w:rPr>
          <w:rStyle w:val="Svakutheving"/>
          <w:i w:val="0"/>
        </w:rPr>
        <w:t>Statens regulativ for bruk av egen bil skal legges til grunn ved føring av regnskapet enten kjøretøyet eies av privatpersoner i produksjonens stab eller av vedkommende produksjonsselskap.</w:t>
      </w:r>
    </w:p>
    <w:p w14:paraId="0326F11E" w14:textId="5E125A56" w:rsidR="00B8014F" w:rsidRPr="00B8014F" w:rsidRDefault="00B8014F" w:rsidP="00B8014F">
      <w:pPr>
        <w:pStyle w:val="Undertittel"/>
        <w:rPr>
          <w:rStyle w:val="Svakutheving"/>
          <w:i w:val="0"/>
        </w:rPr>
      </w:pPr>
      <w:r w:rsidRPr="00B8014F">
        <w:rPr>
          <w:rStyle w:val="Svakutheving"/>
          <w:i w:val="0"/>
        </w:rPr>
        <w:t>Ved leie av bil kan utgifter til drivstoff belastes regnskapet. Regningene skal påføres registreringsnummer og kilometerstand.</w:t>
      </w:r>
    </w:p>
    <w:p w14:paraId="07FCCEAA" w14:textId="77777777" w:rsidR="00B8014F" w:rsidRPr="00B8014F" w:rsidRDefault="00B8014F" w:rsidP="00B8014F">
      <w:pPr>
        <w:pStyle w:val="Overskrift2"/>
        <w:rPr>
          <w:rStyle w:val="Svakutheving"/>
          <w:b/>
          <w:bCs/>
          <w:i w:val="0"/>
        </w:rPr>
      </w:pPr>
      <w:r w:rsidRPr="00B8014F">
        <w:rPr>
          <w:rStyle w:val="Svakutheving"/>
          <w:b/>
          <w:bCs/>
          <w:i w:val="0"/>
        </w:rPr>
        <w:lastRenderedPageBreak/>
        <w:t>Taxi</w:t>
      </w:r>
    </w:p>
    <w:p w14:paraId="3D4D27F0" w14:textId="683295A8" w:rsidR="00B8014F" w:rsidRPr="00B8014F" w:rsidRDefault="00B8014F" w:rsidP="00B8014F">
      <w:pPr>
        <w:pStyle w:val="Undertittel"/>
        <w:rPr>
          <w:rStyle w:val="Svakutheving"/>
          <w:i w:val="0"/>
        </w:rPr>
      </w:pPr>
      <w:r w:rsidRPr="00B8014F">
        <w:rPr>
          <w:rStyle w:val="Svakutheving"/>
          <w:i w:val="0"/>
        </w:rPr>
        <w:t>Taxikvitteringer skal påføres kjørestrekning, hvem som har reist, samt opplysning om formålet med reisen.</w:t>
      </w:r>
    </w:p>
    <w:p w14:paraId="5401FE27" w14:textId="77777777" w:rsidR="00B8014F" w:rsidRPr="00B8014F" w:rsidRDefault="00B8014F" w:rsidP="00B8014F">
      <w:pPr>
        <w:pStyle w:val="Overskrift2"/>
        <w:rPr>
          <w:rStyle w:val="Svakutheving"/>
          <w:b/>
          <w:bCs/>
          <w:i w:val="0"/>
        </w:rPr>
      </w:pPr>
      <w:r w:rsidRPr="00B8014F">
        <w:rPr>
          <w:rStyle w:val="Svakutheving"/>
          <w:b/>
          <w:bCs/>
          <w:i w:val="0"/>
        </w:rPr>
        <w:t>Internfakturering av egne ytelser</w:t>
      </w:r>
    </w:p>
    <w:p w14:paraId="27BBF201" w14:textId="7F3A61A5" w:rsidR="00B8014F" w:rsidRPr="00B8014F" w:rsidRDefault="00B8014F" w:rsidP="00B8014F">
      <w:pPr>
        <w:pStyle w:val="Undertittel"/>
        <w:rPr>
          <w:rStyle w:val="Svakutheving"/>
          <w:i w:val="0"/>
        </w:rPr>
      </w:pPr>
      <w:r w:rsidRPr="00B8014F">
        <w:rPr>
          <w:rStyle w:val="Svakutheving"/>
          <w:i w:val="0"/>
        </w:rPr>
        <w:t xml:space="preserve">Produksjonsforetakets egne eide ressurser, </w:t>
      </w:r>
      <w:proofErr w:type="spellStart"/>
      <w:r w:rsidRPr="00B8014F">
        <w:rPr>
          <w:rStyle w:val="Svakutheving"/>
          <w:i w:val="0"/>
        </w:rPr>
        <w:t>langtidsleid</w:t>
      </w:r>
      <w:proofErr w:type="spellEnd"/>
      <w:r w:rsidRPr="00B8014F">
        <w:rPr>
          <w:rStyle w:val="Svakutheving"/>
          <w:i w:val="0"/>
        </w:rPr>
        <w:t xml:space="preserve"> kontorareal og andre ressurser samt kostnader til regnskapsførsel og revisor kan </w:t>
      </w:r>
      <w:proofErr w:type="spellStart"/>
      <w:r w:rsidRPr="00B8014F">
        <w:rPr>
          <w:rStyle w:val="Svakutheving"/>
          <w:i w:val="0"/>
        </w:rPr>
        <w:t>internfaktureres</w:t>
      </w:r>
      <w:proofErr w:type="spellEnd"/>
      <w:r w:rsidRPr="00B8014F">
        <w:rPr>
          <w:rStyle w:val="Svakutheving"/>
          <w:i w:val="0"/>
        </w:rPr>
        <w:t xml:space="preserve"> til prosjektet – med </w:t>
      </w:r>
      <w:proofErr w:type="spellStart"/>
      <w:r w:rsidRPr="00B8014F">
        <w:rPr>
          <w:rStyle w:val="Svakutheving"/>
          <w:i w:val="0"/>
        </w:rPr>
        <w:t>dagssats</w:t>
      </w:r>
      <w:proofErr w:type="spellEnd"/>
      <w:r w:rsidRPr="00B8014F">
        <w:rPr>
          <w:rStyle w:val="Svakutheving"/>
          <w:i w:val="0"/>
        </w:rPr>
        <w:t xml:space="preserve"> eller periodepris oppad begrenset til markedspris. Der hvor budsjett eventuelt ikke skal danne maksgrense for hva denne ressursen kan </w:t>
      </w:r>
      <w:proofErr w:type="spellStart"/>
      <w:r w:rsidRPr="00B8014F">
        <w:rPr>
          <w:rStyle w:val="Svakutheving"/>
          <w:i w:val="0"/>
        </w:rPr>
        <w:t>internfakturere</w:t>
      </w:r>
      <w:proofErr w:type="spellEnd"/>
      <w:r w:rsidRPr="00B8014F">
        <w:rPr>
          <w:rStyle w:val="Svakutheving"/>
          <w:i w:val="0"/>
        </w:rPr>
        <w:t xml:space="preserve"> prosjektet – må dagslister eller lignede foreligge som dokumentasjon.  </w:t>
      </w:r>
    </w:p>
    <w:p w14:paraId="703FD0B9" w14:textId="77777777" w:rsidR="00B8014F" w:rsidRPr="00B8014F" w:rsidRDefault="00B8014F" w:rsidP="00B8014F">
      <w:pPr>
        <w:pStyle w:val="Overskrift2"/>
        <w:rPr>
          <w:rStyle w:val="Svakutheving"/>
          <w:b/>
          <w:bCs/>
          <w:i w:val="0"/>
        </w:rPr>
      </w:pPr>
      <w:r w:rsidRPr="00B8014F">
        <w:rPr>
          <w:rStyle w:val="Svakutheving"/>
          <w:b/>
          <w:bCs/>
          <w:i w:val="0"/>
        </w:rPr>
        <w:t>Erstatninger</w:t>
      </w:r>
    </w:p>
    <w:p w14:paraId="5B374A88" w14:textId="77777777" w:rsidR="00B8014F" w:rsidRPr="00B8014F" w:rsidRDefault="00B8014F" w:rsidP="00B8014F">
      <w:pPr>
        <w:pStyle w:val="Undertittel"/>
        <w:numPr>
          <w:ilvl w:val="0"/>
          <w:numId w:val="5"/>
        </w:numPr>
        <w:rPr>
          <w:rStyle w:val="Svakutheving"/>
          <w:i w:val="0"/>
        </w:rPr>
      </w:pPr>
      <w:r w:rsidRPr="00B8014F">
        <w:rPr>
          <w:rStyle w:val="Svakutheving"/>
          <w:i w:val="0"/>
        </w:rPr>
        <w:t>Egenandel som produksjonsselskapet må betale i forbindelse med forsikringsoppgjør kan belastes regnskapet.</w:t>
      </w:r>
    </w:p>
    <w:p w14:paraId="73333106" w14:textId="15BCBA4E" w:rsidR="00B8014F" w:rsidRPr="00B8014F" w:rsidRDefault="00B8014F" w:rsidP="00B8014F">
      <w:pPr>
        <w:pStyle w:val="Undertittel"/>
        <w:numPr>
          <w:ilvl w:val="0"/>
          <w:numId w:val="5"/>
        </w:numPr>
        <w:rPr>
          <w:rStyle w:val="Svakutheving"/>
          <w:i w:val="0"/>
        </w:rPr>
      </w:pPr>
      <w:r w:rsidRPr="00B8014F">
        <w:rPr>
          <w:rStyle w:val="Svakutheving"/>
          <w:i w:val="0"/>
        </w:rPr>
        <w:t>Bilag til erstatningsutbetalinger som er gjort på grunnlag av avtale skal inneholde</w:t>
      </w:r>
      <w:r w:rsidR="00E723EB">
        <w:rPr>
          <w:rStyle w:val="Svakutheving"/>
          <w:i w:val="0"/>
        </w:rPr>
        <w:t>:</w:t>
      </w:r>
    </w:p>
    <w:p w14:paraId="0DECA96C" w14:textId="77777777" w:rsidR="00B8014F" w:rsidRPr="00B8014F" w:rsidRDefault="00B8014F" w:rsidP="00406DEC">
      <w:pPr>
        <w:pStyle w:val="Undertittel"/>
        <w:numPr>
          <w:ilvl w:val="1"/>
          <w:numId w:val="5"/>
        </w:numPr>
        <w:rPr>
          <w:rStyle w:val="Svakutheving"/>
          <w:i w:val="0"/>
        </w:rPr>
      </w:pPr>
      <w:r w:rsidRPr="00B8014F">
        <w:rPr>
          <w:rStyle w:val="Svakutheving"/>
          <w:i w:val="0"/>
        </w:rPr>
        <w:t>dokumentasjon på utbetalingen</w:t>
      </w:r>
    </w:p>
    <w:p w14:paraId="4B2C39A0" w14:textId="77777777" w:rsidR="00B8014F" w:rsidRPr="00B8014F" w:rsidRDefault="00B8014F" w:rsidP="00406DEC">
      <w:pPr>
        <w:pStyle w:val="Undertittel"/>
        <w:numPr>
          <w:ilvl w:val="1"/>
          <w:numId w:val="5"/>
        </w:numPr>
        <w:rPr>
          <w:rStyle w:val="Svakutheving"/>
          <w:i w:val="0"/>
        </w:rPr>
      </w:pPr>
      <w:r w:rsidRPr="00B8014F">
        <w:rPr>
          <w:rStyle w:val="Svakutheving"/>
          <w:i w:val="0"/>
        </w:rPr>
        <w:t>opplysning om hva som er skadet eller tapt</w:t>
      </w:r>
    </w:p>
    <w:p w14:paraId="7AAB7B19" w14:textId="77777777" w:rsidR="00B8014F" w:rsidRPr="00B8014F" w:rsidRDefault="00B8014F" w:rsidP="00406DEC">
      <w:pPr>
        <w:pStyle w:val="Undertittel"/>
        <w:numPr>
          <w:ilvl w:val="1"/>
          <w:numId w:val="5"/>
        </w:numPr>
        <w:rPr>
          <w:rStyle w:val="Svakutheving"/>
          <w:i w:val="0"/>
        </w:rPr>
      </w:pPr>
      <w:r w:rsidRPr="00B8014F">
        <w:rPr>
          <w:rStyle w:val="Svakutheving"/>
          <w:i w:val="0"/>
        </w:rPr>
        <w:t>redegjørelse for forholdet og årsaken til tapet eller skaden</w:t>
      </w:r>
    </w:p>
    <w:p w14:paraId="1F9E7554" w14:textId="77777777" w:rsidR="00B8014F" w:rsidRPr="00B8014F" w:rsidRDefault="00B8014F" w:rsidP="00406DEC">
      <w:pPr>
        <w:pStyle w:val="Undertittel"/>
        <w:numPr>
          <w:ilvl w:val="1"/>
          <w:numId w:val="5"/>
        </w:numPr>
        <w:rPr>
          <w:rStyle w:val="Svakutheving"/>
          <w:i w:val="0"/>
        </w:rPr>
      </w:pPr>
      <w:r w:rsidRPr="00B8014F">
        <w:rPr>
          <w:rStyle w:val="Svakutheving"/>
          <w:i w:val="0"/>
        </w:rPr>
        <w:t>navn og kontaktinformasjon til erstatningsmottakeren</w:t>
      </w:r>
    </w:p>
    <w:p w14:paraId="1D07EC1D" w14:textId="66A34BA8" w:rsidR="00B8014F" w:rsidRPr="000162F5" w:rsidRDefault="00B8014F" w:rsidP="000162F5">
      <w:pPr>
        <w:pStyle w:val="Undertittel"/>
        <w:numPr>
          <w:ilvl w:val="1"/>
          <w:numId w:val="5"/>
        </w:numPr>
        <w:rPr>
          <w:rStyle w:val="Svakutheving"/>
          <w:i w:val="0"/>
        </w:rPr>
      </w:pPr>
      <w:r w:rsidRPr="00B8014F">
        <w:rPr>
          <w:rStyle w:val="Svakutheving"/>
          <w:i w:val="0"/>
        </w:rPr>
        <w:t xml:space="preserve">underskrift fra den som har inngått avtale om erstatningsutbetalingen.   </w:t>
      </w:r>
      <w:r w:rsidRPr="000162F5">
        <w:rPr>
          <w:rStyle w:val="Svakutheving"/>
          <w:i w:val="0"/>
        </w:rPr>
        <w:t xml:space="preserve">       </w:t>
      </w:r>
    </w:p>
    <w:p w14:paraId="53F9CAC8" w14:textId="77777777" w:rsidR="00B8014F" w:rsidRPr="00B8014F" w:rsidRDefault="00B8014F" w:rsidP="00B8014F">
      <w:pPr>
        <w:pStyle w:val="Overskrift2"/>
        <w:rPr>
          <w:rStyle w:val="Svakutheving"/>
          <w:b/>
          <w:bCs/>
          <w:i w:val="0"/>
        </w:rPr>
      </w:pPr>
      <w:r w:rsidRPr="00B8014F">
        <w:rPr>
          <w:rStyle w:val="Svakutheving"/>
          <w:b/>
          <w:bCs/>
          <w:i w:val="0"/>
        </w:rPr>
        <w:t>Mat og bevertning</w:t>
      </w:r>
    </w:p>
    <w:p w14:paraId="30E547FA" w14:textId="77777777" w:rsidR="00B8014F" w:rsidRPr="00B8014F" w:rsidRDefault="00B8014F" w:rsidP="00B8014F">
      <w:pPr>
        <w:pStyle w:val="Undertittel"/>
        <w:numPr>
          <w:ilvl w:val="0"/>
          <w:numId w:val="6"/>
        </w:numPr>
        <w:rPr>
          <w:rStyle w:val="Svakutheving"/>
          <w:i w:val="0"/>
        </w:rPr>
      </w:pPr>
      <w:r w:rsidRPr="00B8014F">
        <w:rPr>
          <w:rStyle w:val="Svakutheving"/>
          <w:i w:val="0"/>
        </w:rPr>
        <w:t>Utgifter til felles bespisning av stab på settet, på befaringer og i planmøter kan belastes regnskapet i henhold til de til enhver tid gjeldende overenskomster.</w:t>
      </w:r>
    </w:p>
    <w:p w14:paraId="67071C2F" w14:textId="77777777" w:rsidR="00B8014F" w:rsidRPr="00B8014F" w:rsidRDefault="00B8014F" w:rsidP="00B8014F">
      <w:pPr>
        <w:pStyle w:val="Undertittel"/>
        <w:numPr>
          <w:ilvl w:val="0"/>
          <w:numId w:val="6"/>
        </w:numPr>
        <w:rPr>
          <w:rStyle w:val="Svakutheving"/>
          <w:i w:val="0"/>
        </w:rPr>
      </w:pPr>
      <w:r w:rsidRPr="00B8014F">
        <w:rPr>
          <w:rStyle w:val="Svakutheving"/>
          <w:i w:val="0"/>
        </w:rPr>
        <w:t xml:space="preserve">Utgifter til mat og bevertning </w:t>
      </w:r>
      <w:proofErr w:type="gramStart"/>
      <w:r w:rsidRPr="00B8014F">
        <w:rPr>
          <w:rStyle w:val="Svakutheving"/>
          <w:i w:val="0"/>
        </w:rPr>
        <w:t>for øvrig</w:t>
      </w:r>
      <w:proofErr w:type="gramEnd"/>
      <w:r w:rsidRPr="00B8014F">
        <w:rPr>
          <w:rStyle w:val="Svakutheving"/>
          <w:i w:val="0"/>
        </w:rPr>
        <w:t xml:space="preserve"> kan ikke belastes filmregnskapet, med unntak av premierearrangementer.</w:t>
      </w:r>
    </w:p>
    <w:p w14:paraId="16D1132A" w14:textId="77777777" w:rsidR="00B8014F" w:rsidRPr="00B8014F" w:rsidRDefault="00B8014F" w:rsidP="00B8014F">
      <w:pPr>
        <w:pStyle w:val="Undertittel"/>
        <w:numPr>
          <w:ilvl w:val="0"/>
          <w:numId w:val="6"/>
        </w:numPr>
        <w:rPr>
          <w:rStyle w:val="Svakutheving"/>
          <w:i w:val="0"/>
        </w:rPr>
      </w:pPr>
      <w:r w:rsidRPr="00B8014F">
        <w:rPr>
          <w:rStyle w:val="Svakutheving"/>
          <w:i w:val="0"/>
        </w:rPr>
        <w:t>Utgifter til alkoholholdige drikkevarer kan kun belastes regnskapet i forbindelse med premierearrangementer.</w:t>
      </w:r>
    </w:p>
    <w:p w14:paraId="6DD8EECC" w14:textId="77777777" w:rsidR="00B8014F" w:rsidRPr="00B8014F" w:rsidRDefault="00B8014F" w:rsidP="00B8014F">
      <w:pPr>
        <w:pStyle w:val="Overskrift2"/>
        <w:rPr>
          <w:rStyle w:val="Svakutheving"/>
          <w:b/>
          <w:bCs/>
          <w:i w:val="0"/>
        </w:rPr>
      </w:pPr>
      <w:r w:rsidRPr="00B8014F">
        <w:rPr>
          <w:rStyle w:val="Svakutheving"/>
          <w:b/>
          <w:bCs/>
          <w:i w:val="0"/>
        </w:rPr>
        <w:t>Renter</w:t>
      </w:r>
    </w:p>
    <w:p w14:paraId="6948C654" w14:textId="629A2B5B" w:rsidR="00B8014F" w:rsidRPr="00B8014F" w:rsidRDefault="00B8014F" w:rsidP="00B8014F">
      <w:pPr>
        <w:pStyle w:val="Undertittel"/>
        <w:rPr>
          <w:rStyle w:val="Svakutheving"/>
          <w:i w:val="0"/>
        </w:rPr>
      </w:pPr>
      <w:r w:rsidRPr="00B8014F">
        <w:rPr>
          <w:rStyle w:val="Svakutheving"/>
          <w:i w:val="0"/>
        </w:rPr>
        <w:t>Renter som påløper i perioden fra vedtak om produksjonstilskudd fattes, til sluttregnskap er innlevert, kan utgiftsføres i regnskapet. Renteinntekter som påløper i samme periode, skal inntektsføres i regnskapet.</w:t>
      </w:r>
    </w:p>
    <w:p w14:paraId="27ED60AE" w14:textId="77777777" w:rsidR="00B8014F" w:rsidRPr="00B8014F" w:rsidRDefault="00B8014F" w:rsidP="00B8014F">
      <w:pPr>
        <w:pStyle w:val="Overskrift2"/>
        <w:rPr>
          <w:rStyle w:val="Svakutheving"/>
          <w:b/>
          <w:bCs/>
          <w:i w:val="0"/>
        </w:rPr>
      </w:pPr>
      <w:r w:rsidRPr="00B8014F">
        <w:rPr>
          <w:rStyle w:val="Svakutheving"/>
          <w:b/>
          <w:bCs/>
          <w:i w:val="0"/>
        </w:rPr>
        <w:t>Rapportering ved rateutbetalinger</w:t>
      </w:r>
    </w:p>
    <w:p w14:paraId="58D94C1F" w14:textId="6AD0F391" w:rsidR="00B8014F" w:rsidRPr="00B8014F" w:rsidRDefault="00B8014F" w:rsidP="00B8014F">
      <w:pPr>
        <w:pStyle w:val="Undertittel"/>
        <w:rPr>
          <w:rStyle w:val="Svakutheving"/>
          <w:i w:val="0"/>
        </w:rPr>
      </w:pPr>
      <w:r w:rsidRPr="00B8014F">
        <w:rPr>
          <w:rStyle w:val="Svakutheving"/>
          <w:i w:val="0"/>
        </w:rPr>
        <w:t xml:space="preserve">Regnskapsrapportering i forbindelse med rateutbetalinger skal skje på samme mal som godkjent kalkyle og </w:t>
      </w:r>
      <w:proofErr w:type="spellStart"/>
      <w:r w:rsidRPr="00B8014F">
        <w:rPr>
          <w:rStyle w:val="Svakutheving"/>
          <w:i w:val="0"/>
        </w:rPr>
        <w:t>avviksrapporteres</w:t>
      </w:r>
      <w:proofErr w:type="spellEnd"/>
      <w:r w:rsidRPr="00B8014F">
        <w:rPr>
          <w:rStyle w:val="Svakutheving"/>
          <w:i w:val="0"/>
        </w:rPr>
        <w:t xml:space="preserve"> i forhold til denne.</w:t>
      </w:r>
      <w:r w:rsidR="00406DEC">
        <w:rPr>
          <w:rStyle w:val="Svakutheving"/>
          <w:rFonts w:eastAsiaTheme="majorEastAsia" w:cstheme="majorBidi"/>
          <w:b/>
          <w:bCs/>
          <w:i w:val="0"/>
          <w:spacing w:val="0"/>
          <w:sz w:val="26"/>
          <w:szCs w:val="26"/>
        </w:rPr>
        <w:t xml:space="preserve"> </w:t>
      </w:r>
      <w:r w:rsidRPr="00B8014F">
        <w:rPr>
          <w:rStyle w:val="Svakutheving"/>
          <w:i w:val="0"/>
        </w:rPr>
        <w:t xml:space="preserve">NFI kan i </w:t>
      </w:r>
      <w:proofErr w:type="spellStart"/>
      <w:r w:rsidRPr="00B8014F">
        <w:rPr>
          <w:rStyle w:val="Svakutheving"/>
          <w:i w:val="0"/>
        </w:rPr>
        <w:t>tilskuddsbrev</w:t>
      </w:r>
      <w:proofErr w:type="spellEnd"/>
      <w:r w:rsidRPr="00B8014F">
        <w:rPr>
          <w:rStyle w:val="Svakutheving"/>
          <w:i w:val="0"/>
        </w:rPr>
        <w:t xml:space="preserve"> kreve at det ved levering av sluttregnskapet i forbindelse med utbetaling av siste rate, også settes opp en balanse for prosjektet hvor det </w:t>
      </w:r>
      <w:r w:rsidRPr="00B8014F">
        <w:rPr>
          <w:rStyle w:val="Svakutheving"/>
          <w:i w:val="0"/>
        </w:rPr>
        <w:lastRenderedPageBreak/>
        <w:t>fremgår hvordan prosjektet er finansiert.</w:t>
      </w:r>
      <w:r w:rsidR="00D86003">
        <w:rPr>
          <w:rStyle w:val="Svakutheving"/>
          <w:i w:val="0"/>
        </w:rPr>
        <w:t xml:space="preserve"> </w:t>
      </w:r>
      <w:r w:rsidRPr="00B8014F">
        <w:rPr>
          <w:rStyle w:val="Svakutheving"/>
          <w:i w:val="0"/>
        </w:rPr>
        <w:t xml:space="preserve">Kreditter skal </w:t>
      </w:r>
      <w:proofErr w:type="spellStart"/>
      <w:r w:rsidRPr="00B8014F">
        <w:rPr>
          <w:rStyle w:val="Svakutheving"/>
          <w:i w:val="0"/>
        </w:rPr>
        <w:t>regnskapsføres</w:t>
      </w:r>
      <w:proofErr w:type="spellEnd"/>
      <w:r w:rsidRPr="00B8014F">
        <w:rPr>
          <w:rStyle w:val="Svakutheving"/>
          <w:i w:val="0"/>
        </w:rPr>
        <w:t xml:space="preserve"> i samsvar med godkjent finansieringsplan.</w:t>
      </w:r>
    </w:p>
    <w:p w14:paraId="234A296A" w14:textId="77777777" w:rsidR="00B8014F" w:rsidRPr="003A544D" w:rsidRDefault="00B8014F" w:rsidP="003A544D">
      <w:pPr>
        <w:pStyle w:val="Overskrift2"/>
        <w:rPr>
          <w:rStyle w:val="Svakutheving"/>
          <w:b/>
          <w:bCs/>
          <w:i w:val="0"/>
        </w:rPr>
      </w:pPr>
      <w:r w:rsidRPr="003A544D">
        <w:rPr>
          <w:rStyle w:val="Svakutheving"/>
          <w:b/>
          <w:bCs/>
          <w:i w:val="0"/>
        </w:rPr>
        <w:t>Kontroll</w:t>
      </w:r>
    </w:p>
    <w:p w14:paraId="63E6D0CE" w14:textId="6F238D6A" w:rsidR="00423EBD" w:rsidRPr="00CB70BF" w:rsidRDefault="00B8014F" w:rsidP="00B8014F">
      <w:pPr>
        <w:pStyle w:val="Undertittel"/>
        <w:rPr>
          <w:rStyle w:val="Svakutheving"/>
          <w:i w:val="0"/>
        </w:rPr>
      </w:pPr>
      <w:r w:rsidRPr="00B8014F">
        <w:rPr>
          <w:rStyle w:val="Svakutheving"/>
          <w:i w:val="0"/>
        </w:rPr>
        <w:t xml:space="preserve">Etter at bekreftet sluttregnskap er innlevert, kan </w:t>
      </w:r>
      <w:proofErr w:type="spellStart"/>
      <w:r w:rsidRPr="00B8014F">
        <w:rPr>
          <w:rStyle w:val="Svakutheving"/>
          <w:i w:val="0"/>
        </w:rPr>
        <w:t>tilskuddsforvalter</w:t>
      </w:r>
      <w:proofErr w:type="spellEnd"/>
      <w:r w:rsidRPr="00B8014F">
        <w:rPr>
          <w:rStyle w:val="Svakutheving"/>
          <w:i w:val="0"/>
        </w:rPr>
        <w:t xml:space="preserve"> innkalle hovedbok, foreta stikkprøvekontroll eller innkalle alle regnskapsbilag for kontroll av prosjektet. Bilag bør i størst mulig grad kunne leveres digitalt.</w:t>
      </w:r>
    </w:p>
    <w:sectPr w:rsidR="00423EBD" w:rsidRPr="00CB70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A399C" w14:textId="77777777" w:rsidR="008A0252" w:rsidRDefault="008A0252" w:rsidP="003A544D">
      <w:pPr>
        <w:spacing w:after="0" w:line="240" w:lineRule="auto"/>
      </w:pPr>
      <w:r>
        <w:separator/>
      </w:r>
    </w:p>
  </w:endnote>
  <w:endnote w:type="continuationSeparator" w:id="0">
    <w:p w14:paraId="41E34CA8" w14:textId="77777777" w:rsidR="008A0252" w:rsidRDefault="008A0252" w:rsidP="003A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45793" w14:textId="77777777" w:rsidR="008A0252" w:rsidRDefault="008A0252" w:rsidP="003A544D">
      <w:pPr>
        <w:spacing w:after="0" w:line="240" w:lineRule="auto"/>
      </w:pPr>
      <w:r>
        <w:separator/>
      </w:r>
    </w:p>
  </w:footnote>
  <w:footnote w:type="continuationSeparator" w:id="0">
    <w:p w14:paraId="634B0F6F" w14:textId="77777777" w:rsidR="008A0252" w:rsidRDefault="008A0252" w:rsidP="003A5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228FB"/>
    <w:multiLevelType w:val="hybridMultilevel"/>
    <w:tmpl w:val="888264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4227FF4"/>
    <w:multiLevelType w:val="hybridMultilevel"/>
    <w:tmpl w:val="6A90B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6503BE4"/>
    <w:multiLevelType w:val="hybridMultilevel"/>
    <w:tmpl w:val="86667E1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B5E517C"/>
    <w:multiLevelType w:val="hybridMultilevel"/>
    <w:tmpl w:val="ED4878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C7A5BD1"/>
    <w:multiLevelType w:val="hybridMultilevel"/>
    <w:tmpl w:val="07ACA0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1EF329A"/>
    <w:multiLevelType w:val="hybridMultilevel"/>
    <w:tmpl w:val="5FBE88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64454303">
    <w:abstractNumId w:val="4"/>
  </w:num>
  <w:num w:numId="2" w16cid:durableId="1370570204">
    <w:abstractNumId w:val="5"/>
  </w:num>
  <w:num w:numId="3" w16cid:durableId="1675379325">
    <w:abstractNumId w:val="3"/>
  </w:num>
  <w:num w:numId="4" w16cid:durableId="1783765190">
    <w:abstractNumId w:val="0"/>
  </w:num>
  <w:num w:numId="5" w16cid:durableId="1832790657">
    <w:abstractNumId w:val="2"/>
  </w:num>
  <w:num w:numId="6" w16cid:durableId="1009672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4F"/>
    <w:rsid w:val="000162F5"/>
    <w:rsid w:val="000270B6"/>
    <w:rsid w:val="00033ED9"/>
    <w:rsid w:val="000A16E5"/>
    <w:rsid w:val="00187694"/>
    <w:rsid w:val="002D5A8D"/>
    <w:rsid w:val="003A544D"/>
    <w:rsid w:val="00406DEC"/>
    <w:rsid w:val="00423EBD"/>
    <w:rsid w:val="004767AD"/>
    <w:rsid w:val="005168C9"/>
    <w:rsid w:val="0057106D"/>
    <w:rsid w:val="006E2E8F"/>
    <w:rsid w:val="00755B96"/>
    <w:rsid w:val="007F57A4"/>
    <w:rsid w:val="008030EC"/>
    <w:rsid w:val="008A0252"/>
    <w:rsid w:val="008C0D5D"/>
    <w:rsid w:val="0098205C"/>
    <w:rsid w:val="009939AD"/>
    <w:rsid w:val="00A469A7"/>
    <w:rsid w:val="00B36944"/>
    <w:rsid w:val="00B6045B"/>
    <w:rsid w:val="00B8014F"/>
    <w:rsid w:val="00BA6913"/>
    <w:rsid w:val="00C32DE7"/>
    <w:rsid w:val="00CB70BF"/>
    <w:rsid w:val="00D61088"/>
    <w:rsid w:val="00D86003"/>
    <w:rsid w:val="00DB2CE6"/>
    <w:rsid w:val="00E25696"/>
    <w:rsid w:val="00E723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64A0D"/>
  <w15:chartTrackingRefBased/>
  <w15:docId w15:val="{1EC49BE0-13CB-4150-BFEB-F471FD16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8C9"/>
    <w:rPr>
      <w:rFonts w:ascii="Arial" w:hAnsi="Arial"/>
    </w:rPr>
  </w:style>
  <w:style w:type="paragraph" w:styleId="Overskrift1">
    <w:name w:val="heading 1"/>
    <w:basedOn w:val="Normal"/>
    <w:next w:val="Normal"/>
    <w:link w:val="Overskrift1Tegn"/>
    <w:uiPriority w:val="9"/>
    <w:qFormat/>
    <w:rsid w:val="005168C9"/>
    <w:pPr>
      <w:keepNext/>
      <w:keepLines/>
      <w:spacing w:before="240" w:after="0"/>
      <w:outlineLvl w:val="0"/>
    </w:pPr>
    <w:rPr>
      <w:rFonts w:eastAsiaTheme="majorEastAsia"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168C9"/>
    <w:pPr>
      <w:keepNext/>
      <w:keepLines/>
      <w:spacing w:before="40" w:after="0"/>
      <w:outlineLvl w:val="1"/>
    </w:pPr>
    <w:rPr>
      <w:rFonts w:eastAsiaTheme="majorEastAsia"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5168C9"/>
    <w:pPr>
      <w:keepNext/>
      <w:keepLines/>
      <w:spacing w:before="40" w:after="0"/>
      <w:outlineLvl w:val="2"/>
    </w:pPr>
    <w:rPr>
      <w:rFonts w:eastAsiaTheme="majorEastAsia" w:cstheme="majorBidi"/>
      <w:color w:val="243F60" w:themeColor="accent1" w:themeShade="7F"/>
      <w:sz w:val="24"/>
      <w:szCs w:val="24"/>
    </w:rPr>
  </w:style>
  <w:style w:type="paragraph" w:styleId="Overskrift4">
    <w:name w:val="heading 4"/>
    <w:basedOn w:val="Normal"/>
    <w:next w:val="Normal"/>
    <w:link w:val="Overskrift4Tegn"/>
    <w:uiPriority w:val="9"/>
    <w:unhideWhenUsed/>
    <w:qFormat/>
    <w:rsid w:val="005168C9"/>
    <w:pPr>
      <w:keepNext/>
      <w:keepLines/>
      <w:spacing w:before="40" w:after="0"/>
      <w:outlineLvl w:val="3"/>
    </w:pPr>
    <w:rPr>
      <w:rFonts w:eastAsiaTheme="majorEastAsia" w:cstheme="majorBidi"/>
      <w:i/>
      <w:iCs/>
      <w:color w:val="365F91" w:themeColor="accent1" w:themeShade="BF"/>
    </w:rPr>
  </w:style>
  <w:style w:type="paragraph" w:styleId="Overskrift5">
    <w:name w:val="heading 5"/>
    <w:basedOn w:val="Normal"/>
    <w:next w:val="Normal"/>
    <w:link w:val="Overskrift5Tegn"/>
    <w:uiPriority w:val="9"/>
    <w:unhideWhenUsed/>
    <w:qFormat/>
    <w:rsid w:val="005168C9"/>
    <w:pPr>
      <w:keepNext/>
      <w:keepLines/>
      <w:spacing w:before="40" w:after="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unhideWhenUsed/>
    <w:qFormat/>
    <w:rsid w:val="005168C9"/>
    <w:pPr>
      <w:keepNext/>
      <w:keepLines/>
      <w:spacing w:before="40" w:after="0"/>
      <w:outlineLvl w:val="5"/>
    </w:pPr>
    <w:rPr>
      <w:rFonts w:eastAsiaTheme="majorEastAsia" w:cstheme="majorBidi"/>
      <w:color w:val="243F60" w:themeColor="accent1" w:themeShade="7F"/>
    </w:rPr>
  </w:style>
  <w:style w:type="paragraph" w:styleId="Overskrift7">
    <w:name w:val="heading 7"/>
    <w:basedOn w:val="Normal"/>
    <w:next w:val="Normal"/>
    <w:link w:val="Overskrift7Tegn"/>
    <w:uiPriority w:val="9"/>
    <w:unhideWhenUsed/>
    <w:qFormat/>
    <w:rsid w:val="005168C9"/>
    <w:pPr>
      <w:keepNext/>
      <w:keepLines/>
      <w:spacing w:before="40" w:after="0"/>
      <w:outlineLvl w:val="6"/>
    </w:pPr>
    <w:rPr>
      <w:rFonts w:eastAsiaTheme="majorEastAsia" w:cstheme="majorBidi"/>
      <w:i/>
      <w:iCs/>
      <w:color w:val="243F60" w:themeColor="accent1" w:themeShade="7F"/>
    </w:rPr>
  </w:style>
  <w:style w:type="paragraph" w:styleId="Overskrift8">
    <w:name w:val="heading 8"/>
    <w:basedOn w:val="Normal"/>
    <w:next w:val="Normal"/>
    <w:link w:val="Overskrift8Tegn"/>
    <w:uiPriority w:val="9"/>
    <w:unhideWhenUsed/>
    <w:qFormat/>
    <w:rsid w:val="005168C9"/>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unhideWhenUsed/>
    <w:qFormat/>
    <w:rsid w:val="005168C9"/>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5168C9"/>
    <w:pPr>
      <w:spacing w:after="0" w:line="240" w:lineRule="auto"/>
    </w:pPr>
    <w:rPr>
      <w:rFonts w:ascii="Arial" w:hAnsi="Arial"/>
    </w:rPr>
  </w:style>
  <w:style w:type="character" w:customStyle="1" w:styleId="Overskrift1Tegn">
    <w:name w:val="Overskrift 1 Tegn"/>
    <w:basedOn w:val="Standardskriftforavsnitt"/>
    <w:link w:val="Overskrift1"/>
    <w:uiPriority w:val="9"/>
    <w:rsid w:val="005168C9"/>
    <w:rPr>
      <w:rFonts w:ascii="Arial" w:eastAsiaTheme="majorEastAsia" w:hAnsi="Arial" w:cstheme="majorBidi"/>
      <w:color w:val="365F91" w:themeColor="accent1" w:themeShade="BF"/>
      <w:sz w:val="32"/>
      <w:szCs w:val="32"/>
    </w:rPr>
  </w:style>
  <w:style w:type="character" w:customStyle="1" w:styleId="Overskrift2Tegn">
    <w:name w:val="Overskrift 2 Tegn"/>
    <w:basedOn w:val="Standardskriftforavsnitt"/>
    <w:link w:val="Overskrift2"/>
    <w:uiPriority w:val="9"/>
    <w:rsid w:val="005168C9"/>
    <w:rPr>
      <w:rFonts w:ascii="Arial" w:eastAsiaTheme="majorEastAsia" w:hAnsi="Arial" w:cstheme="majorBidi"/>
      <w:color w:val="365F91" w:themeColor="accent1" w:themeShade="BF"/>
      <w:sz w:val="26"/>
      <w:szCs w:val="26"/>
    </w:rPr>
  </w:style>
  <w:style w:type="character" w:customStyle="1" w:styleId="Overskrift3Tegn">
    <w:name w:val="Overskrift 3 Tegn"/>
    <w:basedOn w:val="Standardskriftforavsnitt"/>
    <w:link w:val="Overskrift3"/>
    <w:uiPriority w:val="9"/>
    <w:rsid w:val="005168C9"/>
    <w:rPr>
      <w:rFonts w:ascii="Arial" w:eastAsiaTheme="majorEastAsia" w:hAnsi="Arial" w:cstheme="majorBidi"/>
      <w:color w:val="243F60" w:themeColor="accent1" w:themeShade="7F"/>
      <w:sz w:val="24"/>
      <w:szCs w:val="24"/>
    </w:rPr>
  </w:style>
  <w:style w:type="character" w:customStyle="1" w:styleId="Overskrift4Tegn">
    <w:name w:val="Overskrift 4 Tegn"/>
    <w:basedOn w:val="Standardskriftforavsnitt"/>
    <w:link w:val="Overskrift4"/>
    <w:uiPriority w:val="9"/>
    <w:rsid w:val="005168C9"/>
    <w:rPr>
      <w:rFonts w:ascii="Arial" w:eastAsiaTheme="majorEastAsia" w:hAnsi="Arial" w:cstheme="majorBidi"/>
      <w:i/>
      <w:iCs/>
      <w:color w:val="365F91" w:themeColor="accent1" w:themeShade="BF"/>
    </w:rPr>
  </w:style>
  <w:style w:type="character" w:customStyle="1" w:styleId="Overskrift5Tegn">
    <w:name w:val="Overskrift 5 Tegn"/>
    <w:basedOn w:val="Standardskriftforavsnitt"/>
    <w:link w:val="Overskrift5"/>
    <w:uiPriority w:val="9"/>
    <w:rsid w:val="005168C9"/>
    <w:rPr>
      <w:rFonts w:ascii="Arial" w:eastAsiaTheme="majorEastAsia" w:hAnsi="Arial" w:cstheme="majorBidi"/>
      <w:color w:val="365F91" w:themeColor="accent1" w:themeShade="BF"/>
    </w:rPr>
  </w:style>
  <w:style w:type="character" w:customStyle="1" w:styleId="Overskrift6Tegn">
    <w:name w:val="Overskrift 6 Tegn"/>
    <w:basedOn w:val="Standardskriftforavsnitt"/>
    <w:link w:val="Overskrift6"/>
    <w:uiPriority w:val="9"/>
    <w:rsid w:val="005168C9"/>
    <w:rPr>
      <w:rFonts w:ascii="Arial" w:eastAsiaTheme="majorEastAsia" w:hAnsi="Arial" w:cstheme="majorBidi"/>
      <w:color w:val="243F60" w:themeColor="accent1" w:themeShade="7F"/>
    </w:rPr>
  </w:style>
  <w:style w:type="character" w:customStyle="1" w:styleId="Overskrift7Tegn">
    <w:name w:val="Overskrift 7 Tegn"/>
    <w:basedOn w:val="Standardskriftforavsnitt"/>
    <w:link w:val="Overskrift7"/>
    <w:uiPriority w:val="9"/>
    <w:rsid w:val="005168C9"/>
    <w:rPr>
      <w:rFonts w:ascii="Arial" w:eastAsiaTheme="majorEastAsia" w:hAnsi="Arial" w:cstheme="majorBidi"/>
      <w:i/>
      <w:iCs/>
      <w:color w:val="243F60" w:themeColor="accent1" w:themeShade="7F"/>
    </w:rPr>
  </w:style>
  <w:style w:type="character" w:customStyle="1" w:styleId="Overskrift8Tegn">
    <w:name w:val="Overskrift 8 Tegn"/>
    <w:basedOn w:val="Standardskriftforavsnitt"/>
    <w:link w:val="Overskrift8"/>
    <w:uiPriority w:val="9"/>
    <w:rsid w:val="005168C9"/>
    <w:rPr>
      <w:rFonts w:ascii="Arial" w:eastAsiaTheme="majorEastAsia" w:hAnsi="Arial" w:cstheme="majorBidi"/>
      <w:color w:val="272727" w:themeColor="text1" w:themeTint="D8"/>
      <w:sz w:val="21"/>
      <w:szCs w:val="21"/>
    </w:rPr>
  </w:style>
  <w:style w:type="character" w:customStyle="1" w:styleId="Overskrift9Tegn">
    <w:name w:val="Overskrift 9 Tegn"/>
    <w:basedOn w:val="Standardskriftforavsnitt"/>
    <w:link w:val="Overskrift9"/>
    <w:uiPriority w:val="9"/>
    <w:rsid w:val="005168C9"/>
    <w:rPr>
      <w:rFonts w:ascii="Arial" w:eastAsiaTheme="majorEastAsia" w:hAnsi="Arial" w:cstheme="majorBidi"/>
      <w:i/>
      <w:iCs/>
      <w:color w:val="272727" w:themeColor="text1" w:themeTint="D8"/>
      <w:sz w:val="21"/>
      <w:szCs w:val="21"/>
    </w:rPr>
  </w:style>
  <w:style w:type="paragraph" w:styleId="Tittel">
    <w:name w:val="Title"/>
    <w:basedOn w:val="Normal"/>
    <w:next w:val="Normal"/>
    <w:link w:val="TittelTegn"/>
    <w:uiPriority w:val="10"/>
    <w:qFormat/>
    <w:rsid w:val="005168C9"/>
    <w:pPr>
      <w:spacing w:after="0" w:line="240" w:lineRule="auto"/>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rsid w:val="005168C9"/>
    <w:rPr>
      <w:rFonts w:ascii="Arial" w:eastAsiaTheme="majorEastAsia" w:hAnsi="Arial" w:cstheme="majorBidi"/>
      <w:spacing w:val="-10"/>
      <w:kern w:val="28"/>
      <w:sz w:val="56"/>
      <w:szCs w:val="56"/>
    </w:rPr>
  </w:style>
  <w:style w:type="paragraph" w:styleId="Undertittel">
    <w:name w:val="Subtitle"/>
    <w:basedOn w:val="Normal"/>
    <w:next w:val="Normal"/>
    <w:link w:val="UndertittelTegn"/>
    <w:uiPriority w:val="11"/>
    <w:qFormat/>
    <w:rsid w:val="005168C9"/>
    <w:pPr>
      <w:numPr>
        <w:ilvl w:val="1"/>
      </w:numPr>
      <w:spacing w:after="160"/>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5168C9"/>
    <w:rPr>
      <w:rFonts w:ascii="Arial" w:eastAsiaTheme="minorEastAsia" w:hAnsi="Arial"/>
      <w:color w:val="5A5A5A" w:themeColor="text1" w:themeTint="A5"/>
      <w:spacing w:val="15"/>
    </w:rPr>
  </w:style>
  <w:style w:type="character" w:styleId="Svakutheving">
    <w:name w:val="Subtle Emphasis"/>
    <w:basedOn w:val="Standardskriftforavsnitt"/>
    <w:uiPriority w:val="19"/>
    <w:qFormat/>
    <w:rsid w:val="005168C9"/>
    <w:rPr>
      <w:i/>
      <w:iCs/>
      <w:color w:val="404040" w:themeColor="text1" w:themeTint="BF"/>
    </w:rPr>
  </w:style>
  <w:style w:type="paragraph" w:styleId="Sitat">
    <w:name w:val="Quote"/>
    <w:basedOn w:val="Normal"/>
    <w:next w:val="Normal"/>
    <w:link w:val="SitatTegn"/>
    <w:uiPriority w:val="29"/>
    <w:qFormat/>
    <w:rsid w:val="00B8014F"/>
    <w:pPr>
      <w:spacing w:before="160" w:after="160"/>
      <w:jc w:val="center"/>
    </w:pPr>
    <w:rPr>
      <w:i/>
      <w:iCs/>
      <w:color w:val="404040" w:themeColor="text1" w:themeTint="BF"/>
    </w:rPr>
  </w:style>
  <w:style w:type="character" w:customStyle="1" w:styleId="SitatTegn">
    <w:name w:val="Sitat Tegn"/>
    <w:basedOn w:val="Standardskriftforavsnitt"/>
    <w:link w:val="Sitat"/>
    <w:uiPriority w:val="29"/>
    <w:rsid w:val="00B8014F"/>
    <w:rPr>
      <w:rFonts w:ascii="Arial" w:hAnsi="Arial"/>
      <w:i/>
      <w:iCs/>
      <w:color w:val="404040" w:themeColor="text1" w:themeTint="BF"/>
    </w:rPr>
  </w:style>
  <w:style w:type="paragraph" w:styleId="Listeavsnitt">
    <w:name w:val="List Paragraph"/>
    <w:basedOn w:val="Normal"/>
    <w:uiPriority w:val="34"/>
    <w:qFormat/>
    <w:rsid w:val="00B8014F"/>
    <w:pPr>
      <w:ind w:left="720"/>
      <w:contextualSpacing/>
    </w:pPr>
  </w:style>
  <w:style w:type="character" w:styleId="Sterkutheving">
    <w:name w:val="Intense Emphasis"/>
    <w:basedOn w:val="Standardskriftforavsnitt"/>
    <w:uiPriority w:val="21"/>
    <w:qFormat/>
    <w:rsid w:val="00B8014F"/>
    <w:rPr>
      <w:i/>
      <w:iCs/>
      <w:color w:val="365F91" w:themeColor="accent1" w:themeShade="BF"/>
    </w:rPr>
  </w:style>
  <w:style w:type="paragraph" w:styleId="Sterktsitat">
    <w:name w:val="Intense Quote"/>
    <w:basedOn w:val="Normal"/>
    <w:next w:val="Normal"/>
    <w:link w:val="SterktsitatTegn"/>
    <w:uiPriority w:val="30"/>
    <w:qFormat/>
    <w:rsid w:val="00B8014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SterktsitatTegn">
    <w:name w:val="Sterkt sitat Tegn"/>
    <w:basedOn w:val="Standardskriftforavsnitt"/>
    <w:link w:val="Sterktsitat"/>
    <w:uiPriority w:val="30"/>
    <w:rsid w:val="00B8014F"/>
    <w:rPr>
      <w:rFonts w:ascii="Arial" w:hAnsi="Arial"/>
      <w:i/>
      <w:iCs/>
      <w:color w:val="365F91" w:themeColor="accent1" w:themeShade="BF"/>
    </w:rPr>
  </w:style>
  <w:style w:type="character" w:styleId="Sterkreferanse">
    <w:name w:val="Intense Reference"/>
    <w:basedOn w:val="Standardskriftforavsnitt"/>
    <w:uiPriority w:val="32"/>
    <w:qFormat/>
    <w:rsid w:val="00B8014F"/>
    <w:rPr>
      <w:b/>
      <w:bCs/>
      <w:smallCaps/>
      <w:color w:val="365F91" w:themeColor="accent1" w:themeShade="BF"/>
      <w:spacing w:val="5"/>
    </w:rPr>
  </w:style>
  <w:style w:type="paragraph" w:styleId="Topptekst">
    <w:name w:val="header"/>
    <w:basedOn w:val="Normal"/>
    <w:link w:val="TopptekstTegn"/>
    <w:uiPriority w:val="99"/>
    <w:unhideWhenUsed/>
    <w:rsid w:val="003A544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A544D"/>
    <w:rPr>
      <w:rFonts w:ascii="Arial" w:hAnsi="Arial"/>
    </w:rPr>
  </w:style>
  <w:style w:type="paragraph" w:styleId="Bunntekst">
    <w:name w:val="footer"/>
    <w:basedOn w:val="Normal"/>
    <w:link w:val="BunntekstTegn"/>
    <w:uiPriority w:val="99"/>
    <w:unhideWhenUsed/>
    <w:rsid w:val="003A544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A544D"/>
    <w:rPr>
      <w:rFonts w:ascii="Arial" w:hAnsi="Arial"/>
    </w:rPr>
  </w:style>
  <w:style w:type="character" w:styleId="Hyperkobling">
    <w:name w:val="Hyperlink"/>
    <w:basedOn w:val="Standardskriftforavsnitt"/>
    <w:uiPriority w:val="99"/>
    <w:unhideWhenUsed/>
    <w:rsid w:val="003A544D"/>
    <w:rPr>
      <w:color w:val="0000FF" w:themeColor="hyperlink"/>
      <w:u w:val="single"/>
    </w:rPr>
  </w:style>
  <w:style w:type="character" w:styleId="Ulstomtale">
    <w:name w:val="Unresolved Mention"/>
    <w:basedOn w:val="Standardskriftforavsnitt"/>
    <w:uiPriority w:val="99"/>
    <w:semiHidden/>
    <w:unhideWhenUsed/>
    <w:rsid w:val="003A544D"/>
    <w:rPr>
      <w:color w:val="605E5C"/>
      <w:shd w:val="clear" w:color="auto" w:fill="E1DFDD"/>
    </w:rPr>
  </w:style>
  <w:style w:type="paragraph" w:styleId="Revisjon">
    <w:name w:val="Revision"/>
    <w:hidden/>
    <w:uiPriority w:val="99"/>
    <w:semiHidden/>
    <w:rsid w:val="00C32DE7"/>
    <w:pPr>
      <w:spacing w:after="0" w:line="240" w:lineRule="auto"/>
    </w:pPr>
    <w:rPr>
      <w:rFonts w:ascii="Arial" w:hAnsi="Arial"/>
    </w:rPr>
  </w:style>
  <w:style w:type="character" w:styleId="Fulgthyperkobling">
    <w:name w:val="FollowedHyperlink"/>
    <w:basedOn w:val="Standardskriftforavsnitt"/>
    <w:uiPriority w:val="99"/>
    <w:semiHidden/>
    <w:unhideWhenUsed/>
    <w:rsid w:val="004767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katteetaten.no/bedrift-og-organisasjon/avgifter/mva/registrere-endre-slette/" TargetMode="External"/><Relationship Id="rId5" Type="http://schemas.openxmlformats.org/officeDocument/2006/relationships/styles" Target="styles.xml"/><Relationship Id="rId10" Type="http://schemas.openxmlformats.org/officeDocument/2006/relationships/hyperlink" Target="https://www.nfi.no/sok-tilskudd/dokumenter-og-maler/retningslinjer-for-foring-av-prosjektregnskap-for-audiovisuelle-ver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C5E25A166308A4DB7B21A079E4C34B1" ma:contentTypeVersion="18" ma:contentTypeDescription="Opprett et nytt dokument." ma:contentTypeScope="" ma:versionID="44f61e0caeb368beb62be9f31081afa0">
  <xsd:schema xmlns:xsd="http://www.w3.org/2001/XMLSchema" xmlns:xs="http://www.w3.org/2001/XMLSchema" xmlns:p="http://schemas.microsoft.com/office/2006/metadata/properties" xmlns:ns2="0ed3e371-843b-44e4-8faf-ac3de9b1f647" xmlns:ns3="ff895f32-7fef-4b53-bb93-eab18a123d98" targetNamespace="http://schemas.microsoft.com/office/2006/metadata/properties" ma:root="true" ma:fieldsID="97fa274a02aa44e014dfbc566ecbba50" ns2:_="" ns3:_="">
    <xsd:import namespace="0ed3e371-843b-44e4-8faf-ac3de9b1f647"/>
    <xsd:import namespace="ff895f32-7fef-4b53-bb93-eab18a123d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3e371-843b-44e4-8faf-ac3de9b1f64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a2d5db26-9388-4510-9c40-fd59b234670c}" ma:internalName="TaxCatchAll" ma:showField="CatchAllData" ma:web="0ed3e371-843b-44e4-8faf-ac3de9b1f6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895f32-7fef-4b53-bb93-eab18a123d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c07f96f1-4cf0-4e2a-a766-a4a318d210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07f96f1-4cf0-4e2a-a766-a4a318d210fa" ContentTypeId="0x0101" PreviousValue="false"/>
</file>

<file path=customXml/itemProps1.xml><?xml version="1.0" encoding="utf-8"?>
<ds:datastoreItem xmlns:ds="http://schemas.openxmlformats.org/officeDocument/2006/customXml" ds:itemID="{052A092C-4934-46FA-89A9-CE5F38262A20}">
  <ds:schemaRefs>
    <ds:schemaRef ds:uri="http://schemas.microsoft.com/sharepoint/v3/contenttype/forms"/>
  </ds:schemaRefs>
</ds:datastoreItem>
</file>

<file path=customXml/itemProps2.xml><?xml version="1.0" encoding="utf-8"?>
<ds:datastoreItem xmlns:ds="http://schemas.openxmlformats.org/officeDocument/2006/customXml" ds:itemID="{84EE09D9-17DD-4BA4-B522-3A54A743AE19}"/>
</file>

<file path=customXml/itemProps3.xml><?xml version="1.0" encoding="utf-8"?>
<ds:datastoreItem xmlns:ds="http://schemas.openxmlformats.org/officeDocument/2006/customXml" ds:itemID="{B16FFE4F-776C-4F49-B3BB-BFDC6A98B88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1087</Words>
  <Characters>5762</Characters>
  <Application>Microsoft Office Word</Application>
  <DocSecurity>0</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Espinoza</dc:creator>
  <cp:keywords/>
  <dc:description/>
  <cp:lastModifiedBy>Andreas Cheuk Yin Cheng</cp:lastModifiedBy>
  <cp:revision>19</cp:revision>
  <dcterms:created xsi:type="dcterms:W3CDTF">2024-05-24T08:43:00Z</dcterms:created>
  <dcterms:modified xsi:type="dcterms:W3CDTF">2024-05-29T11:50:00Z</dcterms:modified>
</cp:coreProperties>
</file>