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4FC" w14:textId="77777777" w:rsidR="00227005" w:rsidRDefault="00227005" w:rsidP="00227005">
      <w:pPr>
        <w:pStyle w:val="Default"/>
      </w:pPr>
    </w:p>
    <w:p w14:paraId="07385AE9" w14:textId="50D1B49B" w:rsidR="002A3605" w:rsidRDefault="002A3605" w:rsidP="002A3605">
      <w:pPr>
        <w:pStyle w:val="Default"/>
        <w:spacing w:after="120"/>
        <w:rPr>
          <w:sz w:val="28"/>
          <w:szCs w:val="28"/>
        </w:rPr>
      </w:pPr>
      <w:r w:rsidRPr="00554915">
        <w:rPr>
          <w:sz w:val="28"/>
          <w:szCs w:val="28"/>
        </w:rPr>
        <w:t xml:space="preserve">Retningslinjer for økonomiforvaltning og kontroll for tilskuddsmottakere som får tildelt </w:t>
      </w:r>
      <w:r>
        <w:rPr>
          <w:sz w:val="28"/>
          <w:szCs w:val="28"/>
        </w:rPr>
        <w:t>drifts</w:t>
      </w:r>
      <w:r w:rsidRPr="00554915">
        <w:rPr>
          <w:sz w:val="28"/>
          <w:szCs w:val="28"/>
        </w:rPr>
        <w:t xml:space="preserve">tilskudd fra </w:t>
      </w:r>
      <w:r w:rsidR="002F7ED8">
        <w:rPr>
          <w:sz w:val="28"/>
          <w:szCs w:val="28"/>
        </w:rPr>
        <w:t>Norsk filminstitutt</w:t>
      </w:r>
      <w:r w:rsidRPr="00554915">
        <w:rPr>
          <w:sz w:val="28"/>
          <w:szCs w:val="28"/>
        </w:rPr>
        <w:t xml:space="preserve"> i </w:t>
      </w:r>
      <w:r w:rsidR="00C20BE0">
        <w:rPr>
          <w:sz w:val="28"/>
          <w:szCs w:val="28"/>
        </w:rPr>
        <w:t>202</w:t>
      </w:r>
      <w:r w:rsidR="00C97BF9">
        <w:rPr>
          <w:sz w:val="28"/>
          <w:szCs w:val="28"/>
        </w:rPr>
        <w:t>6</w:t>
      </w:r>
      <w:r w:rsidRPr="00554915">
        <w:rPr>
          <w:sz w:val="28"/>
          <w:szCs w:val="28"/>
        </w:rPr>
        <w:t xml:space="preserve"> </w:t>
      </w:r>
    </w:p>
    <w:p w14:paraId="18045B70" w14:textId="77777777" w:rsidR="002A3605" w:rsidRDefault="002A3605" w:rsidP="002A3605">
      <w:pPr>
        <w:pStyle w:val="Default"/>
        <w:spacing w:after="120"/>
        <w:rPr>
          <w:i/>
          <w:iCs/>
        </w:rPr>
      </w:pPr>
    </w:p>
    <w:p w14:paraId="7A349367" w14:textId="422AE2B9" w:rsidR="00227005" w:rsidRPr="004805A5" w:rsidRDefault="00227005" w:rsidP="00227005">
      <w:pPr>
        <w:pStyle w:val="Default"/>
        <w:jc w:val="center"/>
      </w:pPr>
      <w:r w:rsidRPr="004805A5">
        <w:rPr>
          <w:i/>
          <w:iCs/>
        </w:rPr>
        <w:t xml:space="preserve">Fastsatt av </w:t>
      </w:r>
      <w:r w:rsidR="002F7ED8">
        <w:rPr>
          <w:i/>
          <w:iCs/>
        </w:rPr>
        <w:t>Norsk filminstitutt</w:t>
      </w:r>
      <w:r w:rsidRPr="004805A5">
        <w:rPr>
          <w:i/>
          <w:iCs/>
        </w:rPr>
        <w:t xml:space="preserve"> </w:t>
      </w:r>
      <w:r w:rsidR="002F7ED8">
        <w:rPr>
          <w:i/>
          <w:iCs/>
        </w:rPr>
        <w:t>januar 202</w:t>
      </w:r>
      <w:r w:rsidR="00B00509">
        <w:rPr>
          <w:i/>
          <w:iCs/>
        </w:rPr>
        <w:t>6</w:t>
      </w:r>
      <w:r w:rsidRPr="004805A5">
        <w:rPr>
          <w:i/>
          <w:iCs/>
        </w:rPr>
        <w:t xml:space="preserve"> </w:t>
      </w:r>
      <w:bookmarkStart w:id="0" w:name="_Hlk55305845"/>
      <w:r w:rsidRPr="004805A5">
        <w:rPr>
          <w:b/>
          <w:bCs/>
        </w:rPr>
        <w:t xml:space="preserve">___________________________________________________________________ </w:t>
      </w:r>
    </w:p>
    <w:bookmarkEnd w:id="0"/>
    <w:p w14:paraId="57E218D5" w14:textId="77777777" w:rsidR="0008764C" w:rsidRDefault="0008764C" w:rsidP="00B72015">
      <w:pPr>
        <w:pStyle w:val="Default"/>
        <w:spacing w:line="300" w:lineRule="atLeast"/>
        <w:rPr>
          <w:b/>
          <w:bCs/>
        </w:rPr>
      </w:pPr>
    </w:p>
    <w:p w14:paraId="4E07CDB4" w14:textId="3217D8BA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0A3C4E">
        <w:rPr>
          <w:b/>
          <w:bCs/>
        </w:rPr>
        <w:t xml:space="preserve">GENERELT </w:t>
      </w:r>
    </w:p>
    <w:p w14:paraId="7204597B" w14:textId="77777777" w:rsidR="0008764C" w:rsidRDefault="0008764C" w:rsidP="0008764C">
      <w:pPr>
        <w:pStyle w:val="Default"/>
        <w:spacing w:line="300" w:lineRule="atLeast"/>
      </w:pPr>
    </w:p>
    <w:p w14:paraId="036F8294" w14:textId="3092B051" w:rsidR="0008764C" w:rsidRPr="00841251" w:rsidRDefault="00DC608D" w:rsidP="00B72015">
      <w:pPr>
        <w:pStyle w:val="Default"/>
        <w:spacing w:line="300" w:lineRule="atLeast"/>
      </w:pPr>
      <w:r>
        <w:t>Norsk filminstitutt</w:t>
      </w:r>
      <w:r w:rsidR="00227005" w:rsidRPr="00841251">
        <w:t xml:space="preserve"> vil presisere overfor tilskuddsmottakeren at de ulike lover og forskrifter som gjelder for den enkelte selskapsform, må følges. </w:t>
      </w:r>
    </w:p>
    <w:p w14:paraId="579A1010" w14:textId="77777777" w:rsidR="00B66869" w:rsidRDefault="00B66869" w:rsidP="00B72015">
      <w:pPr>
        <w:pStyle w:val="Default"/>
        <w:spacing w:line="300" w:lineRule="atLeast"/>
        <w:rPr>
          <w:b/>
          <w:bCs/>
        </w:rPr>
      </w:pPr>
    </w:p>
    <w:p w14:paraId="4C945C93" w14:textId="0197F57E" w:rsidR="00227005" w:rsidRPr="00B72015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08764C">
        <w:rPr>
          <w:b/>
          <w:bCs/>
        </w:rPr>
        <w:t>STYRETS</w:t>
      </w:r>
      <w:r w:rsidR="000E5A59" w:rsidRPr="0008764C">
        <w:rPr>
          <w:b/>
          <w:bCs/>
        </w:rPr>
        <w:t xml:space="preserve"> OG</w:t>
      </w:r>
      <w:r w:rsidRPr="0008764C">
        <w:rPr>
          <w:b/>
          <w:bCs/>
        </w:rPr>
        <w:t xml:space="preserve"> LEDELSENS ANSVAR </w:t>
      </w:r>
    </w:p>
    <w:p w14:paraId="779C62F0" w14:textId="17BB60C8" w:rsidR="00B66869" w:rsidRDefault="00B66869" w:rsidP="00B72015">
      <w:pPr>
        <w:pStyle w:val="Default"/>
        <w:spacing w:line="300" w:lineRule="atLeast"/>
      </w:pPr>
    </w:p>
    <w:p w14:paraId="46B0CFA0" w14:textId="07C8D7CD" w:rsidR="000E5A59" w:rsidRDefault="000E5A59" w:rsidP="0008764C">
      <w:pPr>
        <w:pStyle w:val="Default"/>
        <w:spacing w:line="300" w:lineRule="atLeast"/>
      </w:pPr>
      <w:r w:rsidRPr="0047080E">
        <w:t>Styret</w:t>
      </w:r>
      <w:r w:rsidR="009F455A">
        <w:t>/ledelsen</w:t>
      </w:r>
      <w:r w:rsidRPr="0047080E">
        <w:t xml:space="preserve"> har fullt ut ansvar for </w:t>
      </w:r>
      <w:r w:rsidR="00431054">
        <w:t>virksomhetens</w:t>
      </w:r>
      <w:r w:rsidRPr="0047080E">
        <w:t xml:space="preserve"> drift, økonomi og finansforvaltning (opptak av ev. lån,</w:t>
      </w:r>
      <w:r w:rsidR="00074E2F">
        <w:t xml:space="preserve"> </w:t>
      </w:r>
      <w:r w:rsidRPr="0047080E">
        <w:t>håndtering av gjeld m.m.)</w:t>
      </w:r>
      <w:r w:rsidR="00C87B40">
        <w:t>, og plikter å påse at virksomheten til enhver tid forvaltes i samsvar med gjeldende lover og forskrifter.</w:t>
      </w:r>
    </w:p>
    <w:p w14:paraId="4C7163AE" w14:textId="77777777" w:rsidR="0008764C" w:rsidRDefault="0008764C" w:rsidP="00B72015">
      <w:pPr>
        <w:pStyle w:val="Default"/>
        <w:spacing w:line="300" w:lineRule="atLeast"/>
      </w:pPr>
    </w:p>
    <w:p w14:paraId="72B06298" w14:textId="1FF9CAAD" w:rsidR="00227005" w:rsidRDefault="00227005" w:rsidP="0008764C">
      <w:pPr>
        <w:pStyle w:val="Default"/>
        <w:spacing w:line="300" w:lineRule="atLeast"/>
      </w:pPr>
      <w:r w:rsidRPr="00841251">
        <w:t>Styret</w:t>
      </w:r>
      <w:r w:rsidR="009F455A">
        <w:t>/ledelsen</w:t>
      </w:r>
      <w:r w:rsidRPr="00841251">
        <w:t xml:space="preserve"> har særlig plikt til å påse at </w:t>
      </w:r>
      <w:r w:rsidR="006A69A0">
        <w:t>virksomheten</w:t>
      </w:r>
      <w:r w:rsidRPr="00841251">
        <w:t xml:space="preserve"> har god kontroll med bokføring og formuesforvaltning</w:t>
      </w:r>
      <w:r w:rsidR="000E5A59" w:rsidRPr="000E5A59">
        <w:t xml:space="preserve"> </w:t>
      </w:r>
      <w:r w:rsidR="000E5A59">
        <w:t xml:space="preserve">og </w:t>
      </w:r>
      <w:r w:rsidR="000E5A59" w:rsidRPr="00841251">
        <w:t xml:space="preserve">at </w:t>
      </w:r>
      <w:r w:rsidR="006A69A0">
        <w:t>virksomheten</w:t>
      </w:r>
      <w:r w:rsidR="000E5A59" w:rsidRPr="00841251">
        <w:t xml:space="preserve"> har løpende oversikt over </w:t>
      </w:r>
      <w:r w:rsidR="00096578">
        <w:t xml:space="preserve">den </w:t>
      </w:r>
      <w:r w:rsidR="000E5A59" w:rsidRPr="00841251">
        <w:t>økonomiske situasjon</w:t>
      </w:r>
      <w:r w:rsidR="00096578">
        <w:t>en</w:t>
      </w:r>
      <w:r w:rsidR="000E5A59" w:rsidRPr="00841251">
        <w:t>, slik at forholdet mellom budsjetterte og faktiske utgifter og inntekter til enhver tid er under kontroll.</w:t>
      </w:r>
      <w:r w:rsidRPr="00841251">
        <w:t xml:space="preserve"> Denne interne kontrollen kan ikke erstattes med revisjon som utføres av ekstern revisor. </w:t>
      </w:r>
    </w:p>
    <w:p w14:paraId="09A7D507" w14:textId="77777777" w:rsidR="0008764C" w:rsidRPr="00841251" w:rsidRDefault="0008764C" w:rsidP="00B72015">
      <w:pPr>
        <w:pStyle w:val="Default"/>
        <w:spacing w:line="300" w:lineRule="atLeast"/>
      </w:pPr>
    </w:p>
    <w:p w14:paraId="26EDDB78" w14:textId="77777777" w:rsidR="00227005" w:rsidRDefault="00227005" w:rsidP="0008764C">
      <w:pPr>
        <w:pStyle w:val="Default"/>
        <w:spacing w:line="300" w:lineRule="atLeast"/>
      </w:pPr>
      <w:r w:rsidRPr="00841251">
        <w:t xml:space="preserve">Styret/ledelsen har i tillegg en særskilt plikt til å påse at virksomheten drives i samsvar med forutsetningene som er trukket opp i </w:t>
      </w:r>
      <w:proofErr w:type="spellStart"/>
      <w:r w:rsidRPr="00841251">
        <w:t>tilskuddsbrevet</w:t>
      </w:r>
      <w:proofErr w:type="spellEnd"/>
      <w:r w:rsidRPr="00841251">
        <w:t xml:space="preserve"> og i pkt. 3 nedenfor. </w:t>
      </w:r>
    </w:p>
    <w:p w14:paraId="712A3202" w14:textId="77777777" w:rsidR="0008764C" w:rsidRPr="00841251" w:rsidRDefault="0008764C" w:rsidP="00B72015">
      <w:pPr>
        <w:pStyle w:val="Default"/>
        <w:spacing w:line="300" w:lineRule="atLeast"/>
      </w:pPr>
    </w:p>
    <w:p w14:paraId="0E09578C" w14:textId="11454904" w:rsidR="00227005" w:rsidRDefault="00227005" w:rsidP="00B72015">
      <w:pPr>
        <w:pStyle w:val="Default"/>
        <w:spacing w:line="300" w:lineRule="atLeast"/>
      </w:pPr>
      <w:r w:rsidRPr="00841251">
        <w:t xml:space="preserve">Styret/ledelsen plikter å varsle </w:t>
      </w:r>
      <w:r w:rsidR="00407F00">
        <w:t>Norsk filminstitutt</w:t>
      </w:r>
      <w:r w:rsidRPr="00841251">
        <w:t xml:space="preserve"> umiddelbart dersom det oppstår vesentlige avvik i forhold til arbeidsbudsjettet eller de forutsetningene som er trukket opp i </w:t>
      </w:r>
      <w:proofErr w:type="spellStart"/>
      <w:r w:rsidRPr="00841251">
        <w:t>tilskuddsbrevet</w:t>
      </w:r>
      <w:proofErr w:type="spellEnd"/>
      <w:r w:rsidRPr="00841251">
        <w:t xml:space="preserve">. </w:t>
      </w:r>
    </w:p>
    <w:p w14:paraId="3C9B9A19" w14:textId="77777777" w:rsidR="009F455A" w:rsidRDefault="009F455A" w:rsidP="00B72015">
      <w:pPr>
        <w:pStyle w:val="Default"/>
        <w:spacing w:line="300" w:lineRule="atLeast"/>
      </w:pPr>
    </w:p>
    <w:p w14:paraId="6AF94AAC" w14:textId="02F026CB" w:rsidR="009F455A" w:rsidRDefault="009F455A" w:rsidP="00B72015">
      <w:pPr>
        <w:pStyle w:val="Default"/>
        <w:spacing w:line="300" w:lineRule="atLeast"/>
      </w:pPr>
      <w:r w:rsidRPr="009F455A">
        <w:t xml:space="preserve">Har </w:t>
      </w:r>
      <w:r w:rsidR="00407F00">
        <w:t>virksomheten</w:t>
      </w:r>
      <w:r w:rsidRPr="009F455A">
        <w:t xml:space="preserve"> en administrerende direktør eller daglig leder, skal denne </w:t>
      </w:r>
      <w:r w:rsidR="00A81F7C">
        <w:t>sørge for</w:t>
      </w:r>
      <w:r w:rsidRPr="009F455A">
        <w:t xml:space="preserve"> den daglige ledelse i samsvar med gjeldende lover og forskrifter og etter retningslinjer og pålegg fra styret.</w:t>
      </w:r>
    </w:p>
    <w:p w14:paraId="65643F3E" w14:textId="77777777" w:rsidR="00765547" w:rsidRPr="00841251" w:rsidRDefault="00765547" w:rsidP="00B72015">
      <w:pPr>
        <w:pStyle w:val="Default"/>
        <w:spacing w:line="300" w:lineRule="atLeast"/>
      </w:pPr>
    </w:p>
    <w:p w14:paraId="17705E3E" w14:textId="4D23D666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841251">
        <w:rPr>
          <w:b/>
          <w:bCs/>
        </w:rPr>
        <w:t xml:space="preserve">FORUTSETNINGER FOR TILSKUDD </w:t>
      </w:r>
    </w:p>
    <w:p w14:paraId="44A4FCF1" w14:textId="77777777" w:rsidR="0008764C" w:rsidRDefault="0008764C" w:rsidP="0008764C">
      <w:pPr>
        <w:pStyle w:val="Default"/>
        <w:spacing w:line="300" w:lineRule="atLeast"/>
      </w:pPr>
    </w:p>
    <w:p w14:paraId="0C4EBEC3" w14:textId="64DDC680" w:rsidR="00B66869" w:rsidRDefault="00227005" w:rsidP="00B72015">
      <w:pPr>
        <w:pStyle w:val="Default"/>
        <w:spacing w:line="300" w:lineRule="atLeast"/>
      </w:pPr>
      <w:r w:rsidRPr="00841251">
        <w:t xml:space="preserve">For å motta statlig tilskudd forutsettes det at </w:t>
      </w:r>
      <w:r w:rsidR="00E328A5">
        <w:t>virksomheten</w:t>
      </w:r>
      <w:r w:rsidRPr="00841251">
        <w:t xml:space="preserve"> har kontinuerlig drift i samsvar med mål/formålene med virksomheten. </w:t>
      </w:r>
    </w:p>
    <w:p w14:paraId="015AD08B" w14:textId="77777777" w:rsidR="00C22FC2" w:rsidRDefault="00C22FC2" w:rsidP="00B72015">
      <w:pPr>
        <w:pStyle w:val="Default"/>
        <w:spacing w:line="300" w:lineRule="atLeast"/>
      </w:pPr>
    </w:p>
    <w:p w14:paraId="083FA5F2" w14:textId="26A1C517" w:rsidR="00C22FC2" w:rsidRDefault="001F1DD4" w:rsidP="0008764C">
      <w:pPr>
        <w:pStyle w:val="Default"/>
        <w:spacing w:line="300" w:lineRule="atLeast"/>
      </w:pPr>
      <w:r>
        <w:t xml:space="preserve">Tilskuddet skal ikke </w:t>
      </w:r>
      <w:r w:rsidR="00671421">
        <w:t>brukes</w:t>
      </w:r>
      <w:r>
        <w:t xml:space="preserve"> til gjeldssanering</w:t>
      </w:r>
      <w:r w:rsidR="00C22FC2" w:rsidRPr="00C22FC2">
        <w:t xml:space="preserve">. Et eventuelt årsunderskudd må dekkes gjennom overføringer fra fri egenkapital eller </w:t>
      </w:r>
      <w:r w:rsidR="00C22FC2">
        <w:t xml:space="preserve">ved innsparinger </w:t>
      </w:r>
      <w:r w:rsidR="00C22FC2" w:rsidRPr="00C22FC2">
        <w:t xml:space="preserve">i påfølgende budsjettår. </w:t>
      </w:r>
    </w:p>
    <w:p w14:paraId="16B742DB" w14:textId="01B9D0C7" w:rsidR="00227005" w:rsidRDefault="001F1DD4" w:rsidP="0008764C">
      <w:pPr>
        <w:pStyle w:val="Default"/>
        <w:spacing w:line="300" w:lineRule="atLeast"/>
      </w:pPr>
      <w:r>
        <w:lastRenderedPageBreak/>
        <w:t>Tilskuddsmottaker</w:t>
      </w:r>
      <w:r w:rsidRPr="00841251">
        <w:t xml:space="preserve"> </w:t>
      </w:r>
      <w:r w:rsidR="00227005" w:rsidRPr="00841251">
        <w:t xml:space="preserve">vil ikke få ytterligere tilskudd i </w:t>
      </w:r>
      <w:r w:rsidR="00C20BE0">
        <w:t>202</w:t>
      </w:r>
      <w:r w:rsidR="00815CFA">
        <w:t>6</w:t>
      </w:r>
      <w:r w:rsidR="00227005" w:rsidRPr="00841251">
        <w:t xml:space="preserve"> til dekning av eventuelle utgifter til driftskreditt eller til dekning av økte utgifter som følge av prisstigning gjennom året eller merutgifter som følge av lønnsoppgjør. </w:t>
      </w:r>
    </w:p>
    <w:p w14:paraId="3A7B38B1" w14:textId="77777777" w:rsidR="0008764C" w:rsidRDefault="0008764C" w:rsidP="00B72015">
      <w:pPr>
        <w:pStyle w:val="Default"/>
        <w:spacing w:line="300" w:lineRule="atLeast"/>
      </w:pPr>
    </w:p>
    <w:p w14:paraId="6EC087E6" w14:textId="604A10C7" w:rsidR="00C22FC2" w:rsidRDefault="00EB7591" w:rsidP="002D5AEF">
      <w:pPr>
        <w:pStyle w:val="Default"/>
        <w:spacing w:line="300" w:lineRule="atLeast"/>
      </w:pPr>
      <w:r w:rsidRPr="00841251">
        <w:t>Driftstilskuddet skal som hovedregel benyttes til formålet i samme året som tilskuddet er tildelt</w:t>
      </w:r>
      <w:r>
        <w:t>. Dersom tilskuddsmottaker akkumulerer overskudd over flere år som følge av lavere aktivitetsnivå enn det som er forutsatt ved tildelingen av tilskudd, vil størrelsen på framtidige tilskudd</w:t>
      </w:r>
      <w:r w:rsidR="001F1DD4">
        <w:t xml:space="preserve"> kunne reduseres</w:t>
      </w:r>
      <w:r>
        <w:t>.</w:t>
      </w:r>
    </w:p>
    <w:p w14:paraId="1425BC42" w14:textId="77777777" w:rsidR="00055A57" w:rsidRDefault="00055A57" w:rsidP="00B72015">
      <w:pPr>
        <w:pStyle w:val="Default"/>
        <w:spacing w:line="300" w:lineRule="atLeast"/>
      </w:pPr>
    </w:p>
    <w:p w14:paraId="76AB7CBC" w14:textId="4C8EB1B8" w:rsidR="00227005" w:rsidRDefault="00227005" w:rsidP="00B72015">
      <w:pPr>
        <w:pStyle w:val="Default"/>
        <w:spacing w:line="300" w:lineRule="atLeast"/>
      </w:pPr>
      <w:r w:rsidRPr="00841251">
        <w:t xml:space="preserve">Tilskuddet skal plasseres på institusjonens bankkonto. En plassering av likvide tilskuddsmidler i fond m.m. er i strid med gjeldende regelverk og forutsetningen i </w:t>
      </w:r>
      <w:proofErr w:type="spellStart"/>
      <w:r w:rsidRPr="00841251">
        <w:t>tilskuddsbrevet</w:t>
      </w:r>
      <w:proofErr w:type="spellEnd"/>
      <w:r w:rsidRPr="00841251">
        <w:t xml:space="preserve">. Dersom tilskuddet benyttes til plassering i fond m.m. vil dette kunne få konsekvenser for framtidige tilskudd, jf. pkt. </w:t>
      </w:r>
      <w:r w:rsidR="00A105A6">
        <w:t>8</w:t>
      </w:r>
      <w:r w:rsidRPr="00841251">
        <w:t xml:space="preserve"> nedenfor i retningslinjene</w:t>
      </w:r>
      <w:r w:rsidR="003E4F61">
        <w:t>.</w:t>
      </w:r>
      <w:r w:rsidRPr="00841251">
        <w:t xml:space="preserve"> </w:t>
      </w:r>
    </w:p>
    <w:p w14:paraId="1899452A" w14:textId="77777777" w:rsidR="00C22FC2" w:rsidRDefault="00C22FC2" w:rsidP="0008764C">
      <w:pPr>
        <w:pStyle w:val="Default"/>
        <w:spacing w:line="300" w:lineRule="atLeast"/>
      </w:pPr>
    </w:p>
    <w:p w14:paraId="2FA217D7" w14:textId="1D655FB5" w:rsidR="00765547" w:rsidRDefault="00765547" w:rsidP="0008764C">
      <w:pPr>
        <w:pStyle w:val="Default"/>
        <w:spacing w:line="300" w:lineRule="atLeast"/>
      </w:pPr>
      <w:r w:rsidRPr="00765547">
        <w:t>Mottakere av tilskudd skal ha systemer for å ivareta sikkerhet og beredskap.</w:t>
      </w:r>
      <w:r w:rsidR="003C46FA">
        <w:t xml:space="preserve"> </w:t>
      </w:r>
      <w:r w:rsidR="009645DC">
        <w:t xml:space="preserve">Tilskuddsmottakeren må </w:t>
      </w:r>
      <w:r w:rsidR="00096578">
        <w:t xml:space="preserve">også </w:t>
      </w:r>
      <w:r w:rsidR="009645DC">
        <w:t xml:space="preserve">ta hensyn til særskilte forutsetninger gitt i </w:t>
      </w:r>
      <w:proofErr w:type="spellStart"/>
      <w:r w:rsidR="009645DC">
        <w:t>tilskuddsbrevet</w:t>
      </w:r>
      <w:proofErr w:type="spellEnd"/>
      <w:r w:rsidR="009645DC">
        <w:t xml:space="preserve"> i sin disponering av tilskuddet.</w:t>
      </w:r>
    </w:p>
    <w:p w14:paraId="463606D9" w14:textId="77777777" w:rsidR="0008764C" w:rsidRPr="00841251" w:rsidRDefault="0008764C" w:rsidP="00B72015">
      <w:pPr>
        <w:pStyle w:val="Default"/>
        <w:spacing w:line="300" w:lineRule="atLeast"/>
      </w:pPr>
    </w:p>
    <w:p w14:paraId="2BDD3102" w14:textId="68EC5272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841251">
        <w:rPr>
          <w:b/>
          <w:bCs/>
        </w:rPr>
        <w:t xml:space="preserve">PLAN FOR DISPONERING AV UTGIFTER OG INNTEKTER </w:t>
      </w:r>
    </w:p>
    <w:p w14:paraId="683C47B4" w14:textId="77777777" w:rsidR="0008764C" w:rsidRDefault="0008764C" w:rsidP="0008764C">
      <w:pPr>
        <w:pStyle w:val="Default"/>
        <w:spacing w:line="300" w:lineRule="atLeast"/>
      </w:pPr>
    </w:p>
    <w:p w14:paraId="5FADE52E" w14:textId="79F803F5" w:rsidR="00227005" w:rsidRDefault="00227005" w:rsidP="0008764C">
      <w:pPr>
        <w:pStyle w:val="Default"/>
        <w:spacing w:line="300" w:lineRule="atLeast"/>
      </w:pPr>
      <w:r w:rsidRPr="00841251">
        <w:t xml:space="preserve">Som grunnlag for institusjonens løpende kontroll med den økonomiske utviklingen, skal institusjonen utarbeide et arbeidsbudsjett så snart som mulig. Arbeidsbudsjettet må inneholde samtlige utgifter og inntekter som forventes i løpet av året samt tilstrekkelig avsetning av midler til fri egenkapital som sikkerhet mot uforutsette kostnads- og inntektssvingninger. </w:t>
      </w:r>
      <w:r w:rsidR="00BA4CEB">
        <w:t>Norsk filminstitutt</w:t>
      </w:r>
      <w:r w:rsidR="001F1DD4" w:rsidRPr="00841251">
        <w:t xml:space="preserve"> </w:t>
      </w:r>
      <w:r w:rsidRPr="00841251">
        <w:t xml:space="preserve">vil spesielt understreke behovet for en realistisk budsjettering av egeninntekter. </w:t>
      </w:r>
    </w:p>
    <w:p w14:paraId="7373C810" w14:textId="77777777" w:rsidR="00C22FC2" w:rsidRDefault="00C22FC2" w:rsidP="0008764C">
      <w:pPr>
        <w:pStyle w:val="Default"/>
        <w:spacing w:line="300" w:lineRule="atLeast"/>
      </w:pPr>
    </w:p>
    <w:p w14:paraId="34ABB26A" w14:textId="62327CE8" w:rsidR="00C22FC2" w:rsidRPr="001E72F4" w:rsidRDefault="005F065C" w:rsidP="00C22FC2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>
        <w:rPr>
          <w:b/>
          <w:bCs/>
        </w:rPr>
        <w:t>NORSK FILMINSTITUTTS</w:t>
      </w:r>
      <w:r w:rsidR="00C22FC2" w:rsidRPr="00841251">
        <w:rPr>
          <w:b/>
          <w:bCs/>
        </w:rPr>
        <w:t xml:space="preserve"> KONTROLLADGANG </w:t>
      </w:r>
    </w:p>
    <w:p w14:paraId="39E84D3F" w14:textId="77777777" w:rsidR="00C22FC2" w:rsidRDefault="00C22FC2" w:rsidP="00C22FC2">
      <w:pPr>
        <w:pStyle w:val="Default"/>
        <w:spacing w:line="300" w:lineRule="atLeast"/>
      </w:pPr>
    </w:p>
    <w:p w14:paraId="3E489B4B" w14:textId="370F0984" w:rsidR="00C22FC2" w:rsidRPr="00AA375D" w:rsidRDefault="004643EB" w:rsidP="0008764C">
      <w:pPr>
        <w:pStyle w:val="Default"/>
        <w:spacing w:line="300" w:lineRule="atLeast"/>
        <w:rPr>
          <w:lang w:val="nn-NO"/>
        </w:rPr>
      </w:pPr>
      <w:r>
        <w:t xml:space="preserve">Det vises her til </w:t>
      </w:r>
      <w:proofErr w:type="spellStart"/>
      <w:r>
        <w:t>tilskuddsbrevet</w:t>
      </w:r>
      <w:proofErr w:type="spellEnd"/>
      <w:r>
        <w:t>.</w:t>
      </w:r>
      <w:r w:rsidR="00AA375D">
        <w:t xml:space="preserve"> </w:t>
      </w:r>
      <w:r w:rsidR="00AA375D" w:rsidRPr="00AA375D">
        <w:rPr>
          <w:lang w:val="nn-NO"/>
        </w:rPr>
        <w:t>Kultur- og likestillingsdepartementet og R</w:t>
      </w:r>
      <w:r w:rsidR="00AA375D">
        <w:rPr>
          <w:lang w:val="nn-NO"/>
        </w:rPr>
        <w:t xml:space="preserve">iksrevisjonen kan iverksette kontroll med at </w:t>
      </w:r>
      <w:proofErr w:type="spellStart"/>
      <w:r w:rsidR="00AA375D">
        <w:rPr>
          <w:lang w:val="nn-NO"/>
        </w:rPr>
        <w:t>midlene</w:t>
      </w:r>
      <w:proofErr w:type="spellEnd"/>
      <w:r w:rsidR="00AA375D">
        <w:rPr>
          <w:lang w:val="nn-NO"/>
        </w:rPr>
        <w:t xml:space="preserve"> </w:t>
      </w:r>
      <w:proofErr w:type="spellStart"/>
      <w:r w:rsidR="00AA375D">
        <w:rPr>
          <w:lang w:val="nn-NO"/>
        </w:rPr>
        <w:t>benyttes</w:t>
      </w:r>
      <w:proofErr w:type="spellEnd"/>
      <w:r w:rsidR="00AA375D">
        <w:rPr>
          <w:lang w:val="nn-NO"/>
        </w:rPr>
        <w:t xml:space="preserve"> etter </w:t>
      </w:r>
      <w:proofErr w:type="spellStart"/>
      <w:r w:rsidR="00AA375D">
        <w:rPr>
          <w:lang w:val="nn-NO"/>
        </w:rPr>
        <w:t>forutsetningene</w:t>
      </w:r>
      <w:proofErr w:type="spellEnd"/>
      <w:r w:rsidR="00AA375D">
        <w:rPr>
          <w:lang w:val="nn-NO"/>
        </w:rPr>
        <w:t>.</w:t>
      </w:r>
    </w:p>
    <w:p w14:paraId="42960232" w14:textId="77777777" w:rsidR="00B72015" w:rsidRPr="00AA375D" w:rsidRDefault="00B72015" w:rsidP="00B72015">
      <w:pPr>
        <w:pStyle w:val="Default"/>
        <w:spacing w:line="300" w:lineRule="atLeast"/>
        <w:rPr>
          <w:lang w:val="nn-NO"/>
        </w:rPr>
      </w:pPr>
    </w:p>
    <w:p w14:paraId="2D3DEC2E" w14:textId="1ACDEC3B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841251">
        <w:rPr>
          <w:b/>
          <w:bCs/>
        </w:rPr>
        <w:t xml:space="preserve">KRAV TIL REGNSKAP OG REGNSKAPSAVLEGGELSE </w:t>
      </w:r>
    </w:p>
    <w:p w14:paraId="4E6B0904" w14:textId="77777777" w:rsidR="00B72015" w:rsidRDefault="00B72015" w:rsidP="0008764C">
      <w:pPr>
        <w:pStyle w:val="Default"/>
        <w:spacing w:line="300" w:lineRule="atLeast"/>
      </w:pPr>
    </w:p>
    <w:p w14:paraId="3B9A6BB7" w14:textId="538C8B54" w:rsidR="00227005" w:rsidRPr="00841251" w:rsidRDefault="00227005" w:rsidP="00B72015">
      <w:pPr>
        <w:pStyle w:val="Default"/>
        <w:spacing w:line="300" w:lineRule="atLeast"/>
      </w:pPr>
      <w:r w:rsidRPr="00841251">
        <w:t xml:space="preserve">Tilskuddsmottaker skal oversende regnskap til </w:t>
      </w:r>
      <w:r w:rsidR="004973D4">
        <w:t>Norsk filminstitutt</w:t>
      </w:r>
      <w:r w:rsidRPr="00841251">
        <w:t xml:space="preserve"> så snart som mulig og senest innen den fristen som er fastsatt i </w:t>
      </w:r>
      <w:proofErr w:type="spellStart"/>
      <w:r w:rsidRPr="00841251">
        <w:t>tilskuddsbrevet</w:t>
      </w:r>
      <w:proofErr w:type="spellEnd"/>
      <w:r w:rsidRPr="00841251">
        <w:t xml:space="preserve">. </w:t>
      </w:r>
    </w:p>
    <w:p w14:paraId="6B8531D0" w14:textId="77777777" w:rsidR="00B72015" w:rsidRDefault="00B72015" w:rsidP="0008764C">
      <w:pPr>
        <w:pStyle w:val="Default"/>
        <w:spacing w:line="300" w:lineRule="atLeast"/>
      </w:pPr>
    </w:p>
    <w:p w14:paraId="2E231E81" w14:textId="6953F585" w:rsidR="00227005" w:rsidRDefault="004973D4" w:rsidP="00B72015">
      <w:pPr>
        <w:pStyle w:val="Default"/>
        <w:spacing w:line="300" w:lineRule="atLeast"/>
      </w:pPr>
      <w:r>
        <w:t>Norsk filminstitutt</w:t>
      </w:r>
      <w:r w:rsidR="00227005" w:rsidRPr="00841251">
        <w:t xml:space="preserve"> stiller følgende krav til regnskapet for tilskuddet: </w:t>
      </w:r>
    </w:p>
    <w:p w14:paraId="63D4D202" w14:textId="77777777" w:rsidR="00074E2F" w:rsidRPr="00841251" w:rsidRDefault="00074E2F" w:rsidP="00B72015">
      <w:pPr>
        <w:pStyle w:val="Default"/>
        <w:spacing w:line="300" w:lineRule="atLeast"/>
      </w:pPr>
    </w:p>
    <w:p w14:paraId="1455F83C" w14:textId="77777777" w:rsidR="00227005" w:rsidRPr="00841251" w:rsidRDefault="00227005" w:rsidP="00B72015">
      <w:pPr>
        <w:pStyle w:val="Default"/>
        <w:numPr>
          <w:ilvl w:val="0"/>
          <w:numId w:val="8"/>
        </w:numPr>
        <w:spacing w:line="300" w:lineRule="atLeast"/>
      </w:pPr>
      <w:r w:rsidRPr="00841251">
        <w:t xml:space="preserve">Alle offentlige tilskudd skal spesifiseres i regnskapet med beløp og </w:t>
      </w:r>
      <w:proofErr w:type="spellStart"/>
      <w:r w:rsidRPr="00841251">
        <w:t>tilskuddsyterens</w:t>
      </w:r>
      <w:proofErr w:type="spellEnd"/>
      <w:r w:rsidRPr="00841251">
        <w:t xml:space="preserve"> navn. Dette gjelder også fylkeskommunale og kommunale tilskudd. </w:t>
      </w:r>
    </w:p>
    <w:p w14:paraId="4120C035" w14:textId="77777777" w:rsidR="00227005" w:rsidRPr="00841251" w:rsidRDefault="00227005" w:rsidP="00B72015">
      <w:pPr>
        <w:pStyle w:val="Default"/>
        <w:numPr>
          <w:ilvl w:val="0"/>
          <w:numId w:val="8"/>
        </w:numPr>
        <w:spacing w:line="300" w:lineRule="atLeast"/>
      </w:pPr>
      <w:r w:rsidRPr="00841251">
        <w:t xml:space="preserve">Dersom det er vesentlige avvik mellom arbeidsbudsjettet og regnskapet skal avviket kommenteres. </w:t>
      </w:r>
    </w:p>
    <w:p w14:paraId="207A83C1" w14:textId="77777777" w:rsidR="00227005" w:rsidRPr="00841251" w:rsidRDefault="00227005" w:rsidP="00B72015">
      <w:pPr>
        <w:pStyle w:val="Default"/>
        <w:numPr>
          <w:ilvl w:val="0"/>
          <w:numId w:val="8"/>
        </w:numPr>
        <w:spacing w:line="300" w:lineRule="atLeast"/>
      </w:pPr>
      <w:r w:rsidRPr="00841251">
        <w:t xml:space="preserve">Regnskapet må underskrives av virksomhetens styre eller ledelse. </w:t>
      </w:r>
    </w:p>
    <w:p w14:paraId="260D0F3C" w14:textId="4416BEA9" w:rsidR="00580232" w:rsidRPr="00580232" w:rsidRDefault="00580232" w:rsidP="00580232">
      <w:pPr>
        <w:pStyle w:val="Listeavsnitt"/>
        <w:numPr>
          <w:ilvl w:val="0"/>
          <w:numId w:val="8"/>
        </w:numPr>
        <w:rPr>
          <w:rFonts w:cs="Arial"/>
          <w:color w:val="000000"/>
          <w:sz w:val="24"/>
          <w:szCs w:val="24"/>
        </w:rPr>
      </w:pPr>
      <w:r w:rsidRPr="00580232">
        <w:rPr>
          <w:rFonts w:cs="Arial"/>
          <w:color w:val="000000"/>
          <w:sz w:val="24"/>
          <w:szCs w:val="24"/>
        </w:rPr>
        <w:lastRenderedPageBreak/>
        <w:t xml:space="preserve">Når tilskuddet er 500 000 kroner eller høyere skal regnskapet være undertegnet av tilskuddsmottaker og kontrollert av revisor. Unntatt fra dette kravet er organisasjoner/institusjoner som benytter kommunerevisjon eller annet offentlig revisjonsorgan. Undertegnet revisjonsberetning legges ved regnskapet. </w:t>
      </w:r>
    </w:p>
    <w:p w14:paraId="56AFF16E" w14:textId="4FFDDA5B" w:rsidR="00841251" w:rsidRDefault="00227005" w:rsidP="00B72015">
      <w:pPr>
        <w:pStyle w:val="Default"/>
        <w:numPr>
          <w:ilvl w:val="0"/>
          <w:numId w:val="8"/>
        </w:numPr>
        <w:spacing w:line="300" w:lineRule="atLeast"/>
      </w:pPr>
      <w:r w:rsidRPr="00841251">
        <w:t xml:space="preserve">Når tilskuddet er </w:t>
      </w:r>
      <w:r w:rsidRPr="00A408E3">
        <w:t xml:space="preserve">under </w:t>
      </w:r>
      <w:r w:rsidR="00B82EF7">
        <w:t>5</w:t>
      </w:r>
      <w:r w:rsidRPr="00A408E3">
        <w:t xml:space="preserve">00 000 kroner </w:t>
      </w:r>
      <w:r w:rsidRPr="00841251">
        <w:t>kreves det ikke at regnskapet er bekreftet av revisor.</w:t>
      </w:r>
      <w:r w:rsidR="00F17DB5">
        <w:t xml:space="preserve"> </w:t>
      </w:r>
      <w:r w:rsidR="009B1442" w:rsidRPr="00F17DB5">
        <w:t>Regnskapet skal være kontrollert av autorisert regnskapsfører, eventuelt av kontrollutvalg eller tilsvarende.</w:t>
      </w:r>
    </w:p>
    <w:p w14:paraId="36CDFF33" w14:textId="773E631E" w:rsidR="00227005" w:rsidRDefault="00227005" w:rsidP="00B72015">
      <w:pPr>
        <w:pStyle w:val="Default"/>
        <w:numPr>
          <w:ilvl w:val="0"/>
          <w:numId w:val="8"/>
        </w:numPr>
        <w:spacing w:line="300" w:lineRule="atLeast"/>
      </w:pPr>
      <w:r w:rsidRPr="00841251">
        <w:t xml:space="preserve">Regnskapsdata og dokumentasjon av faktiske opplysninger som ligger til grunn for søknaden eller beregningen av tilskuddsbeløpet, skal oppbevares i henhold til bestemmelsene i </w:t>
      </w:r>
      <w:hyperlink r:id="rId10" w:history="1">
        <w:r w:rsidRPr="00A408E3">
          <w:t>bokføringsloven</w:t>
        </w:r>
      </w:hyperlink>
      <w:r w:rsidRPr="00841251">
        <w:t xml:space="preserve">. </w:t>
      </w:r>
    </w:p>
    <w:p w14:paraId="01AEE7A4" w14:textId="77777777" w:rsidR="00B72015" w:rsidRDefault="00B72015" w:rsidP="00B72015">
      <w:pPr>
        <w:pStyle w:val="Default"/>
        <w:spacing w:line="300" w:lineRule="atLeast"/>
        <w:ind w:left="1004"/>
      </w:pPr>
    </w:p>
    <w:p w14:paraId="25E7E129" w14:textId="6F4B12B6" w:rsidR="005D5D56" w:rsidRDefault="00B46BC9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>
        <w:rPr>
          <w:b/>
          <w:bCs/>
        </w:rPr>
        <w:t>ANNEN RAPPORTERING</w:t>
      </w:r>
    </w:p>
    <w:p w14:paraId="3752B433" w14:textId="77777777" w:rsidR="00B72015" w:rsidRDefault="00B72015" w:rsidP="0008764C">
      <w:pPr>
        <w:pStyle w:val="Default"/>
        <w:spacing w:line="300" w:lineRule="atLeast"/>
      </w:pPr>
    </w:p>
    <w:p w14:paraId="4003135B" w14:textId="3CEEFC52" w:rsidR="00B46BC9" w:rsidRDefault="000A3C4E" w:rsidP="0008764C">
      <w:pPr>
        <w:pStyle w:val="Default"/>
        <w:spacing w:line="300" w:lineRule="atLeast"/>
      </w:pPr>
      <w:r>
        <w:t xml:space="preserve">Annen rapportering </w:t>
      </w:r>
      <w:r w:rsidR="00096578">
        <w:t>for</w:t>
      </w:r>
      <w:r>
        <w:t xml:space="preserve"> tilskuddet og frister for dette kommer fram av </w:t>
      </w:r>
      <w:proofErr w:type="spellStart"/>
      <w:r>
        <w:t>tilskuddsbrevet</w:t>
      </w:r>
      <w:proofErr w:type="spellEnd"/>
      <w:r w:rsidR="00096578">
        <w:t xml:space="preserve"> med vedlegg</w:t>
      </w:r>
      <w:r>
        <w:t>.</w:t>
      </w:r>
    </w:p>
    <w:p w14:paraId="2AF34C04" w14:textId="77777777" w:rsidR="00B72015" w:rsidRPr="001E72F4" w:rsidRDefault="00B72015" w:rsidP="00B72015">
      <w:pPr>
        <w:pStyle w:val="Default"/>
        <w:spacing w:line="300" w:lineRule="atLeast"/>
      </w:pPr>
    </w:p>
    <w:p w14:paraId="50E05232" w14:textId="77777777" w:rsidR="00B72015" w:rsidRPr="00841251" w:rsidRDefault="00B72015" w:rsidP="00B72015">
      <w:pPr>
        <w:pStyle w:val="Default"/>
        <w:spacing w:line="300" w:lineRule="atLeast"/>
      </w:pPr>
    </w:p>
    <w:p w14:paraId="366E38E1" w14:textId="1AEA01B6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841251">
        <w:rPr>
          <w:b/>
          <w:bCs/>
        </w:rPr>
        <w:t xml:space="preserve">TILBAKEBETALING AV TILSKUDD </w:t>
      </w:r>
    </w:p>
    <w:p w14:paraId="2B670A90" w14:textId="77777777" w:rsidR="00B72015" w:rsidRDefault="00B72015" w:rsidP="0008764C">
      <w:pPr>
        <w:pStyle w:val="Default"/>
        <w:spacing w:line="300" w:lineRule="atLeast"/>
      </w:pPr>
    </w:p>
    <w:p w14:paraId="48F6FE9E" w14:textId="6F4FCB05" w:rsidR="00227005" w:rsidRPr="00841251" w:rsidRDefault="00227005" w:rsidP="00E91121">
      <w:pPr>
        <w:pStyle w:val="Default"/>
        <w:spacing w:line="300" w:lineRule="atLeast"/>
      </w:pPr>
      <w:r w:rsidRPr="00841251">
        <w:t xml:space="preserve">Statstilskuddet gis til de formål og under de forutsetninger som er angitt i </w:t>
      </w:r>
      <w:proofErr w:type="spellStart"/>
      <w:r w:rsidRPr="00841251">
        <w:t>tilskuddsbrevet</w:t>
      </w:r>
      <w:proofErr w:type="spellEnd"/>
      <w:r w:rsidRPr="00841251">
        <w:t xml:space="preserve">. </w:t>
      </w:r>
    </w:p>
    <w:p w14:paraId="1D6779E2" w14:textId="77777777" w:rsidR="00B72015" w:rsidRDefault="00B72015" w:rsidP="0008764C">
      <w:pPr>
        <w:pStyle w:val="Default"/>
        <w:spacing w:line="300" w:lineRule="atLeast"/>
      </w:pPr>
    </w:p>
    <w:p w14:paraId="4692D328" w14:textId="3ABA7000" w:rsidR="00227005" w:rsidRPr="00841251" w:rsidRDefault="00227005" w:rsidP="00B72015">
      <w:pPr>
        <w:pStyle w:val="Default"/>
        <w:spacing w:line="300" w:lineRule="atLeast"/>
      </w:pPr>
      <w:r w:rsidRPr="00841251">
        <w:t xml:space="preserve">Dersom det i ettertid viser seg at tilskuddet ikke er nyttet i samsvar med forutsetningene i </w:t>
      </w:r>
      <w:proofErr w:type="spellStart"/>
      <w:r w:rsidRPr="00841251">
        <w:t>tilskuddsbrevet</w:t>
      </w:r>
      <w:proofErr w:type="spellEnd"/>
      <w:r w:rsidRPr="00841251">
        <w:t xml:space="preserve">, kan departementet eller </w:t>
      </w:r>
      <w:proofErr w:type="spellStart"/>
      <w:r w:rsidRPr="00841251">
        <w:t>tilskuddsforvalter</w:t>
      </w:r>
      <w:proofErr w:type="spellEnd"/>
      <w:r w:rsidRPr="00841251">
        <w:t xml:space="preserve"> kreve hele eller deler av tilskuddet tilbakebetalt. Dersom tilskuddsmottaker har mottatt tilskudd på bakgrunn av uriktige opplysninger, kan dette i særlige tilfeller være brudd på bestemmelsene i straffelovens §§ 371–372. </w:t>
      </w:r>
    </w:p>
    <w:p w14:paraId="5E73D2DC" w14:textId="77777777" w:rsidR="00B72015" w:rsidRDefault="00B72015" w:rsidP="0008764C">
      <w:pPr>
        <w:pStyle w:val="Default"/>
        <w:spacing w:line="300" w:lineRule="atLeast"/>
      </w:pPr>
    </w:p>
    <w:p w14:paraId="1111DE15" w14:textId="0E9C48B4" w:rsidR="00B72015" w:rsidRPr="0023078B" w:rsidRDefault="089F9230" w:rsidP="6C534C87">
      <w:pPr>
        <w:pStyle w:val="Default"/>
        <w:spacing w:line="300" w:lineRule="atLeast"/>
        <w:rPr>
          <w:lang w:val="nn-NO"/>
        </w:rPr>
      </w:pPr>
      <w:r w:rsidRPr="00C97BF9">
        <w:t xml:space="preserve">Ved krav om tilbakebetaling av tilskudd vil NFI fatte vedtak om dette, og tilskuddsmottaker får brev. </w:t>
      </w:r>
      <w:r w:rsidRPr="6C534C87">
        <w:rPr>
          <w:lang w:val="nn-NO"/>
        </w:rPr>
        <w:t xml:space="preserve">NFI sender kravet om innbetaling til Statens innkrevingssentral, som står for innkrevingen.  </w:t>
      </w:r>
    </w:p>
    <w:p w14:paraId="357B4A4D" w14:textId="2CE60DF0" w:rsidR="00B72015" w:rsidRPr="0023078B" w:rsidRDefault="00B72015" w:rsidP="00B72015">
      <w:pPr>
        <w:pStyle w:val="Default"/>
        <w:spacing w:line="300" w:lineRule="atLeast"/>
        <w:rPr>
          <w:lang w:val="nn-NO"/>
        </w:rPr>
      </w:pPr>
    </w:p>
    <w:p w14:paraId="5883DEB9" w14:textId="1E5069ED" w:rsidR="00227005" w:rsidRPr="001E72F4" w:rsidRDefault="00227005" w:rsidP="00B72015">
      <w:pPr>
        <w:pStyle w:val="Default"/>
        <w:numPr>
          <w:ilvl w:val="0"/>
          <w:numId w:val="7"/>
        </w:numPr>
        <w:spacing w:line="300" w:lineRule="atLeast"/>
        <w:ind w:left="0" w:firstLine="0"/>
        <w:rPr>
          <w:b/>
          <w:bCs/>
        </w:rPr>
      </w:pPr>
      <w:r w:rsidRPr="00841251">
        <w:rPr>
          <w:b/>
          <w:bCs/>
        </w:rPr>
        <w:t xml:space="preserve">PRAKTISERING AV RETNINGSLINJENE </w:t>
      </w:r>
    </w:p>
    <w:p w14:paraId="62AE51E7" w14:textId="77777777" w:rsidR="00B72015" w:rsidRDefault="00B72015" w:rsidP="0008764C">
      <w:pPr>
        <w:pStyle w:val="Default"/>
        <w:spacing w:line="300" w:lineRule="atLeast"/>
      </w:pPr>
    </w:p>
    <w:p w14:paraId="56044808" w14:textId="0C96E7C8" w:rsidR="00227005" w:rsidRPr="00841251" w:rsidRDefault="00DE3A75" w:rsidP="00B72015">
      <w:pPr>
        <w:pStyle w:val="Default"/>
        <w:spacing w:line="300" w:lineRule="atLeast"/>
      </w:pPr>
      <w:r>
        <w:t>Norsk filminstitu</w:t>
      </w:r>
      <w:r w:rsidR="00497C9C">
        <w:t>tt</w:t>
      </w:r>
      <w:r w:rsidR="00227005" w:rsidRPr="00841251">
        <w:t xml:space="preserve"> forutsetter at </w:t>
      </w:r>
      <w:r w:rsidR="00D22601">
        <w:t>virksomhetens</w:t>
      </w:r>
      <w:r w:rsidR="00227005" w:rsidRPr="00841251">
        <w:t xml:space="preserve"> revisor blir gjort kjent med disse retningslinjene. </w:t>
      </w:r>
    </w:p>
    <w:p w14:paraId="40A89784" w14:textId="77777777" w:rsidR="00B72015" w:rsidRDefault="00B72015" w:rsidP="0008764C">
      <w:pPr>
        <w:pStyle w:val="Default"/>
        <w:spacing w:line="300" w:lineRule="atLeast"/>
      </w:pPr>
    </w:p>
    <w:p w14:paraId="7D4C392A" w14:textId="10524D25" w:rsidR="001D6512" w:rsidRPr="00841251" w:rsidRDefault="00227005" w:rsidP="00B72015">
      <w:pPr>
        <w:pStyle w:val="Default"/>
        <w:spacing w:line="300" w:lineRule="atLeast"/>
      </w:pPr>
      <w:r w:rsidRPr="00841251">
        <w:t xml:space="preserve">Dersom det oppstår tvil om praktiseringen av retningslinjene, ta kontakt med </w:t>
      </w:r>
      <w:r w:rsidR="007007E0">
        <w:t>Norsk filminstitutt.</w:t>
      </w:r>
    </w:p>
    <w:sectPr w:rsidR="001D6512" w:rsidRPr="008412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C639" w14:textId="77777777" w:rsidR="00B646C1" w:rsidRDefault="00B646C1" w:rsidP="00031B50">
      <w:pPr>
        <w:spacing w:line="240" w:lineRule="auto"/>
      </w:pPr>
      <w:r>
        <w:separator/>
      </w:r>
    </w:p>
  </w:endnote>
  <w:endnote w:type="continuationSeparator" w:id="0">
    <w:p w14:paraId="2B69881B" w14:textId="77777777" w:rsidR="00B646C1" w:rsidRDefault="00B646C1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pCentury Old Styl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507A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E57C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9285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CCEA" w14:textId="77777777" w:rsidR="00B646C1" w:rsidRDefault="00B646C1" w:rsidP="00031B50">
      <w:pPr>
        <w:spacing w:line="240" w:lineRule="auto"/>
      </w:pPr>
      <w:r>
        <w:separator/>
      </w:r>
    </w:p>
  </w:footnote>
  <w:footnote w:type="continuationSeparator" w:id="0">
    <w:p w14:paraId="4B3A2E76" w14:textId="77777777" w:rsidR="00B646C1" w:rsidRDefault="00B646C1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6176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243C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56B2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018E"/>
    <w:multiLevelType w:val="hybridMultilevel"/>
    <w:tmpl w:val="82CA14D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977A2"/>
    <w:multiLevelType w:val="hybridMultilevel"/>
    <w:tmpl w:val="C3B23846"/>
    <w:lvl w:ilvl="0" w:tplc="0414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7FB4C9D"/>
    <w:multiLevelType w:val="hybridMultilevel"/>
    <w:tmpl w:val="DC706036"/>
    <w:lvl w:ilvl="0" w:tplc="E4D429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00" w:hanging="360"/>
      </w:pPr>
    </w:lvl>
    <w:lvl w:ilvl="2" w:tplc="0414001B" w:tentative="1">
      <w:start w:val="1"/>
      <w:numFmt w:val="lowerRoman"/>
      <w:lvlText w:val="%3."/>
      <w:lvlJc w:val="right"/>
      <w:pPr>
        <w:ind w:left="1720" w:hanging="180"/>
      </w:pPr>
    </w:lvl>
    <w:lvl w:ilvl="3" w:tplc="0414000F" w:tentative="1">
      <w:start w:val="1"/>
      <w:numFmt w:val="decimal"/>
      <w:lvlText w:val="%4."/>
      <w:lvlJc w:val="left"/>
      <w:pPr>
        <w:ind w:left="2440" w:hanging="360"/>
      </w:pPr>
    </w:lvl>
    <w:lvl w:ilvl="4" w:tplc="04140019" w:tentative="1">
      <w:start w:val="1"/>
      <w:numFmt w:val="lowerLetter"/>
      <w:lvlText w:val="%5."/>
      <w:lvlJc w:val="left"/>
      <w:pPr>
        <w:ind w:left="3160" w:hanging="360"/>
      </w:pPr>
    </w:lvl>
    <w:lvl w:ilvl="5" w:tplc="0414001B" w:tentative="1">
      <w:start w:val="1"/>
      <w:numFmt w:val="lowerRoman"/>
      <w:lvlText w:val="%6."/>
      <w:lvlJc w:val="right"/>
      <w:pPr>
        <w:ind w:left="3880" w:hanging="180"/>
      </w:pPr>
    </w:lvl>
    <w:lvl w:ilvl="6" w:tplc="0414000F" w:tentative="1">
      <w:start w:val="1"/>
      <w:numFmt w:val="decimal"/>
      <w:lvlText w:val="%7."/>
      <w:lvlJc w:val="left"/>
      <w:pPr>
        <w:ind w:left="4600" w:hanging="360"/>
      </w:pPr>
    </w:lvl>
    <w:lvl w:ilvl="7" w:tplc="04140019" w:tentative="1">
      <w:start w:val="1"/>
      <w:numFmt w:val="lowerLetter"/>
      <w:lvlText w:val="%8."/>
      <w:lvlJc w:val="left"/>
      <w:pPr>
        <w:ind w:left="5320" w:hanging="360"/>
      </w:pPr>
    </w:lvl>
    <w:lvl w:ilvl="8" w:tplc="0414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3" w15:restartNumberingAfterBreak="0">
    <w:nsid w:val="436075DD"/>
    <w:multiLevelType w:val="hybridMultilevel"/>
    <w:tmpl w:val="9722681A"/>
    <w:lvl w:ilvl="0" w:tplc="6A52280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20" w:hanging="360"/>
      </w:pPr>
    </w:lvl>
    <w:lvl w:ilvl="2" w:tplc="0414001B" w:tentative="1">
      <w:start w:val="1"/>
      <w:numFmt w:val="lowerRoman"/>
      <w:lvlText w:val="%3."/>
      <w:lvlJc w:val="right"/>
      <w:pPr>
        <w:ind w:left="2240" w:hanging="180"/>
      </w:pPr>
    </w:lvl>
    <w:lvl w:ilvl="3" w:tplc="0414000F" w:tentative="1">
      <w:start w:val="1"/>
      <w:numFmt w:val="decimal"/>
      <w:lvlText w:val="%4."/>
      <w:lvlJc w:val="left"/>
      <w:pPr>
        <w:ind w:left="2960" w:hanging="360"/>
      </w:pPr>
    </w:lvl>
    <w:lvl w:ilvl="4" w:tplc="04140019" w:tentative="1">
      <w:start w:val="1"/>
      <w:numFmt w:val="lowerLetter"/>
      <w:lvlText w:val="%5."/>
      <w:lvlJc w:val="left"/>
      <w:pPr>
        <w:ind w:left="3680" w:hanging="360"/>
      </w:pPr>
    </w:lvl>
    <w:lvl w:ilvl="5" w:tplc="0414001B" w:tentative="1">
      <w:start w:val="1"/>
      <w:numFmt w:val="lowerRoman"/>
      <w:lvlText w:val="%6."/>
      <w:lvlJc w:val="right"/>
      <w:pPr>
        <w:ind w:left="4400" w:hanging="180"/>
      </w:pPr>
    </w:lvl>
    <w:lvl w:ilvl="6" w:tplc="0414000F" w:tentative="1">
      <w:start w:val="1"/>
      <w:numFmt w:val="decimal"/>
      <w:lvlText w:val="%7."/>
      <w:lvlJc w:val="left"/>
      <w:pPr>
        <w:ind w:left="5120" w:hanging="360"/>
      </w:pPr>
    </w:lvl>
    <w:lvl w:ilvl="7" w:tplc="04140019" w:tentative="1">
      <w:start w:val="1"/>
      <w:numFmt w:val="lowerLetter"/>
      <w:lvlText w:val="%8."/>
      <w:lvlJc w:val="left"/>
      <w:pPr>
        <w:ind w:left="5840" w:hanging="360"/>
      </w:pPr>
    </w:lvl>
    <w:lvl w:ilvl="8" w:tplc="041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1C53"/>
    <w:multiLevelType w:val="hybridMultilevel"/>
    <w:tmpl w:val="2410D06A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12A3702"/>
    <w:multiLevelType w:val="hybridMultilevel"/>
    <w:tmpl w:val="F3905C7C"/>
    <w:lvl w:ilvl="0" w:tplc="0414000F">
      <w:start w:val="1"/>
      <w:numFmt w:val="decimal"/>
      <w:lvlText w:val="%1."/>
      <w:lvlJc w:val="left"/>
      <w:pPr>
        <w:ind w:left="1160" w:hanging="360"/>
      </w:pPr>
    </w:lvl>
    <w:lvl w:ilvl="1" w:tplc="04140019" w:tentative="1">
      <w:start w:val="1"/>
      <w:numFmt w:val="lowerLetter"/>
      <w:lvlText w:val="%2."/>
      <w:lvlJc w:val="left"/>
      <w:pPr>
        <w:ind w:left="1880" w:hanging="360"/>
      </w:pPr>
    </w:lvl>
    <w:lvl w:ilvl="2" w:tplc="0414001B" w:tentative="1">
      <w:start w:val="1"/>
      <w:numFmt w:val="lowerRoman"/>
      <w:lvlText w:val="%3."/>
      <w:lvlJc w:val="right"/>
      <w:pPr>
        <w:ind w:left="2600" w:hanging="180"/>
      </w:pPr>
    </w:lvl>
    <w:lvl w:ilvl="3" w:tplc="0414000F" w:tentative="1">
      <w:start w:val="1"/>
      <w:numFmt w:val="decimal"/>
      <w:lvlText w:val="%4."/>
      <w:lvlJc w:val="left"/>
      <w:pPr>
        <w:ind w:left="3320" w:hanging="360"/>
      </w:pPr>
    </w:lvl>
    <w:lvl w:ilvl="4" w:tplc="04140019" w:tentative="1">
      <w:start w:val="1"/>
      <w:numFmt w:val="lowerLetter"/>
      <w:lvlText w:val="%5."/>
      <w:lvlJc w:val="left"/>
      <w:pPr>
        <w:ind w:left="4040" w:hanging="360"/>
      </w:pPr>
    </w:lvl>
    <w:lvl w:ilvl="5" w:tplc="0414001B" w:tentative="1">
      <w:start w:val="1"/>
      <w:numFmt w:val="lowerRoman"/>
      <w:lvlText w:val="%6."/>
      <w:lvlJc w:val="right"/>
      <w:pPr>
        <w:ind w:left="4760" w:hanging="180"/>
      </w:pPr>
    </w:lvl>
    <w:lvl w:ilvl="6" w:tplc="0414000F" w:tentative="1">
      <w:start w:val="1"/>
      <w:numFmt w:val="decimal"/>
      <w:lvlText w:val="%7."/>
      <w:lvlJc w:val="left"/>
      <w:pPr>
        <w:ind w:left="5480" w:hanging="360"/>
      </w:pPr>
    </w:lvl>
    <w:lvl w:ilvl="7" w:tplc="04140019" w:tentative="1">
      <w:start w:val="1"/>
      <w:numFmt w:val="lowerLetter"/>
      <w:lvlText w:val="%8."/>
      <w:lvlJc w:val="left"/>
      <w:pPr>
        <w:ind w:left="6200" w:hanging="360"/>
      </w:pPr>
    </w:lvl>
    <w:lvl w:ilvl="8" w:tplc="0414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189892">
    <w:abstractNumId w:val="4"/>
  </w:num>
  <w:num w:numId="2" w16cid:durableId="399644068">
    <w:abstractNumId w:val="7"/>
  </w:num>
  <w:num w:numId="3" w16cid:durableId="778060295">
    <w:abstractNumId w:val="6"/>
  </w:num>
  <w:num w:numId="4" w16cid:durableId="891356072">
    <w:abstractNumId w:val="3"/>
  </w:num>
  <w:num w:numId="5" w16cid:durableId="185102235">
    <w:abstractNumId w:val="2"/>
  </w:num>
  <w:num w:numId="6" w16cid:durableId="323241806">
    <w:abstractNumId w:val="5"/>
  </w:num>
  <w:num w:numId="7" w16cid:durableId="2089574136">
    <w:abstractNumId w:val="0"/>
  </w:num>
  <w:num w:numId="8" w16cid:durableId="145274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005"/>
    <w:rsid w:val="00031B50"/>
    <w:rsid w:val="00050739"/>
    <w:rsid w:val="00055A57"/>
    <w:rsid w:val="00074E2F"/>
    <w:rsid w:val="00080BFD"/>
    <w:rsid w:val="0008764C"/>
    <w:rsid w:val="00095458"/>
    <w:rsid w:val="00096578"/>
    <w:rsid w:val="000A3C4E"/>
    <w:rsid w:val="000E5A59"/>
    <w:rsid w:val="000F54DA"/>
    <w:rsid w:val="001368B2"/>
    <w:rsid w:val="00146951"/>
    <w:rsid w:val="00151F65"/>
    <w:rsid w:val="0019214D"/>
    <w:rsid w:val="0019546F"/>
    <w:rsid w:val="001D0B6D"/>
    <w:rsid w:val="001D6512"/>
    <w:rsid w:val="001D6FE2"/>
    <w:rsid w:val="001E72F4"/>
    <w:rsid w:val="001F1DD4"/>
    <w:rsid w:val="001F7685"/>
    <w:rsid w:val="00223AE3"/>
    <w:rsid w:val="00227005"/>
    <w:rsid w:val="0023078B"/>
    <w:rsid w:val="00242030"/>
    <w:rsid w:val="00251B2E"/>
    <w:rsid w:val="002710A9"/>
    <w:rsid w:val="002723D6"/>
    <w:rsid w:val="0028070C"/>
    <w:rsid w:val="002817BF"/>
    <w:rsid w:val="00290895"/>
    <w:rsid w:val="002A3605"/>
    <w:rsid w:val="002B45D9"/>
    <w:rsid w:val="002D5AEF"/>
    <w:rsid w:val="002F57DF"/>
    <w:rsid w:val="002F7ED8"/>
    <w:rsid w:val="003231F8"/>
    <w:rsid w:val="0033408E"/>
    <w:rsid w:val="00334720"/>
    <w:rsid w:val="00353DD1"/>
    <w:rsid w:val="00394563"/>
    <w:rsid w:val="003C28C6"/>
    <w:rsid w:val="003C46FA"/>
    <w:rsid w:val="003D2B6E"/>
    <w:rsid w:val="003E4F61"/>
    <w:rsid w:val="003E59E5"/>
    <w:rsid w:val="003F606F"/>
    <w:rsid w:val="00403C68"/>
    <w:rsid w:val="00407E8E"/>
    <w:rsid w:val="00407F00"/>
    <w:rsid w:val="00431054"/>
    <w:rsid w:val="0045356B"/>
    <w:rsid w:val="00453A78"/>
    <w:rsid w:val="004643EB"/>
    <w:rsid w:val="0047080E"/>
    <w:rsid w:val="00477A31"/>
    <w:rsid w:val="004805A5"/>
    <w:rsid w:val="00484A5D"/>
    <w:rsid w:val="004973D4"/>
    <w:rsid w:val="00497C9C"/>
    <w:rsid w:val="004A59F4"/>
    <w:rsid w:val="004C5F63"/>
    <w:rsid w:val="004C6B0C"/>
    <w:rsid w:val="004D5B9B"/>
    <w:rsid w:val="004E3CF5"/>
    <w:rsid w:val="00523765"/>
    <w:rsid w:val="00580232"/>
    <w:rsid w:val="005D5D56"/>
    <w:rsid w:val="005F065C"/>
    <w:rsid w:val="00604331"/>
    <w:rsid w:val="006137CA"/>
    <w:rsid w:val="006143C7"/>
    <w:rsid w:val="006303D5"/>
    <w:rsid w:val="00671421"/>
    <w:rsid w:val="006752F3"/>
    <w:rsid w:val="006854D6"/>
    <w:rsid w:val="0069239A"/>
    <w:rsid w:val="00692770"/>
    <w:rsid w:val="0069289A"/>
    <w:rsid w:val="006A69A0"/>
    <w:rsid w:val="006E1100"/>
    <w:rsid w:val="006F02B4"/>
    <w:rsid w:val="007007E0"/>
    <w:rsid w:val="007024CB"/>
    <w:rsid w:val="00765547"/>
    <w:rsid w:val="007A2C23"/>
    <w:rsid w:val="007B5089"/>
    <w:rsid w:val="007C6CAD"/>
    <w:rsid w:val="00802DC2"/>
    <w:rsid w:val="0081580C"/>
    <w:rsid w:val="00815CFA"/>
    <w:rsid w:val="00841251"/>
    <w:rsid w:val="008415A9"/>
    <w:rsid w:val="00843955"/>
    <w:rsid w:val="008A7E0E"/>
    <w:rsid w:val="00961991"/>
    <w:rsid w:val="009645DC"/>
    <w:rsid w:val="0096650B"/>
    <w:rsid w:val="00977CDE"/>
    <w:rsid w:val="009B1442"/>
    <w:rsid w:val="009F455A"/>
    <w:rsid w:val="00A105A6"/>
    <w:rsid w:val="00A25FF7"/>
    <w:rsid w:val="00A408E3"/>
    <w:rsid w:val="00A72017"/>
    <w:rsid w:val="00A740B4"/>
    <w:rsid w:val="00A81F7C"/>
    <w:rsid w:val="00AA2EBF"/>
    <w:rsid w:val="00AA375D"/>
    <w:rsid w:val="00AC2BF0"/>
    <w:rsid w:val="00AC78FB"/>
    <w:rsid w:val="00AE66CD"/>
    <w:rsid w:val="00B00509"/>
    <w:rsid w:val="00B1617B"/>
    <w:rsid w:val="00B46A25"/>
    <w:rsid w:val="00B46BC9"/>
    <w:rsid w:val="00B60103"/>
    <w:rsid w:val="00B646C1"/>
    <w:rsid w:val="00B66869"/>
    <w:rsid w:val="00B72015"/>
    <w:rsid w:val="00B82EF7"/>
    <w:rsid w:val="00B863B9"/>
    <w:rsid w:val="00B972AE"/>
    <w:rsid w:val="00BA2D36"/>
    <w:rsid w:val="00BA4CEB"/>
    <w:rsid w:val="00BD1855"/>
    <w:rsid w:val="00BE54E0"/>
    <w:rsid w:val="00C14AE5"/>
    <w:rsid w:val="00C20BE0"/>
    <w:rsid w:val="00C22FC2"/>
    <w:rsid w:val="00C30DC7"/>
    <w:rsid w:val="00C51627"/>
    <w:rsid w:val="00C87B40"/>
    <w:rsid w:val="00C97BF9"/>
    <w:rsid w:val="00CB1DEB"/>
    <w:rsid w:val="00CE7659"/>
    <w:rsid w:val="00D01FB6"/>
    <w:rsid w:val="00D22601"/>
    <w:rsid w:val="00D32B40"/>
    <w:rsid w:val="00D34632"/>
    <w:rsid w:val="00D875E8"/>
    <w:rsid w:val="00DB0495"/>
    <w:rsid w:val="00DB446E"/>
    <w:rsid w:val="00DB6658"/>
    <w:rsid w:val="00DC608D"/>
    <w:rsid w:val="00DD260D"/>
    <w:rsid w:val="00DE3A75"/>
    <w:rsid w:val="00E01DB3"/>
    <w:rsid w:val="00E15CEF"/>
    <w:rsid w:val="00E168FF"/>
    <w:rsid w:val="00E31B19"/>
    <w:rsid w:val="00E328A5"/>
    <w:rsid w:val="00E91121"/>
    <w:rsid w:val="00EB7591"/>
    <w:rsid w:val="00EC2580"/>
    <w:rsid w:val="00EE12D9"/>
    <w:rsid w:val="00F01528"/>
    <w:rsid w:val="00F16F06"/>
    <w:rsid w:val="00F17DB5"/>
    <w:rsid w:val="00F34FDE"/>
    <w:rsid w:val="00F60DBF"/>
    <w:rsid w:val="00F73EFE"/>
    <w:rsid w:val="00FB6CC4"/>
    <w:rsid w:val="03753103"/>
    <w:rsid w:val="089F9230"/>
    <w:rsid w:val="59547D54"/>
    <w:rsid w:val="6C53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8453B"/>
  <w15:chartTrackingRefBased/>
  <w15:docId w15:val="{B7265110-0AAD-461B-BF16-892DEECB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customStyle="1" w:styleId="Default">
    <w:name w:val="Default"/>
    <w:rsid w:val="002270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3F606F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665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6650B"/>
    <w:rPr>
      <w:rFonts w:ascii="Segoe UI" w:hAnsi="Segoe UI" w:cs="Segoe UI"/>
      <w:color w:val="000000" w:themeColor="text1"/>
      <w:sz w:val="18"/>
      <w:szCs w:val="18"/>
    </w:rPr>
  </w:style>
  <w:style w:type="character" w:styleId="Fulgthyperkobling">
    <w:name w:val="FollowedHyperlink"/>
    <w:basedOn w:val="Standardskriftforavsnitt"/>
    <w:uiPriority w:val="99"/>
    <w:semiHidden/>
    <w:unhideWhenUsed/>
    <w:rsid w:val="0096650B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4A5D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8415A9"/>
    <w:pPr>
      <w:spacing w:after="0" w:line="240" w:lineRule="auto"/>
    </w:pPr>
    <w:rPr>
      <w:rFonts w:ascii="Arial" w:hAnsi="Arial"/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D5D5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D5D5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D5D56"/>
    <w:rPr>
      <w:rFonts w:ascii="Arial" w:hAnsi="Arial"/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D5D5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D5D56"/>
    <w:rPr>
      <w:rFonts w:ascii="Arial" w:hAnsi="Arial"/>
      <w:b/>
      <w:bCs/>
      <w:color w:val="000000" w:themeColor="text1"/>
      <w:sz w:val="20"/>
      <w:szCs w:val="20"/>
    </w:rPr>
  </w:style>
  <w:style w:type="paragraph" w:styleId="Brdtekst">
    <w:name w:val="Body Text"/>
    <w:link w:val="BrdtekstTegn"/>
    <w:rsid w:val="00F34FDE"/>
    <w:pPr>
      <w:spacing w:after="0" w:line="240" w:lineRule="atLeast"/>
    </w:pPr>
    <w:rPr>
      <w:rFonts w:ascii="DepCentury Old Style" w:eastAsia="Times New Roman" w:hAnsi="DepCentury Old Style" w:cs="Times New Roman"/>
      <w:color w:val="000000"/>
      <w:sz w:val="24"/>
      <w:szCs w:val="20"/>
      <w:lang w:val="en-US" w:eastAsia="nb-NO"/>
    </w:rPr>
  </w:style>
  <w:style w:type="character" w:customStyle="1" w:styleId="BrdtekstTegn">
    <w:name w:val="Brødtekst Tegn"/>
    <w:basedOn w:val="Standardskriftforavsnitt"/>
    <w:link w:val="Brdtekst"/>
    <w:rsid w:val="00F34FDE"/>
    <w:rPr>
      <w:rFonts w:ascii="DepCentury Old Style" w:eastAsia="Times New Roman" w:hAnsi="DepCentury Old Style" w:cs="Times New Roman"/>
      <w:color w:val="000000"/>
      <w:sz w:val="24"/>
      <w:szCs w:val="20"/>
      <w:lang w:val="en-US" w:eastAsia="nb-NO"/>
    </w:rPr>
  </w:style>
  <w:style w:type="paragraph" w:styleId="Listeavsnitt">
    <w:name w:val="List Paragraph"/>
    <w:basedOn w:val="Normal"/>
    <w:uiPriority w:val="34"/>
    <w:qFormat/>
    <w:rsid w:val="0058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lovdata.no/dokument/NL/lov/2004-11-19-73?q=bokf&#248;ringslov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A3D602765924C802F14726FFF1A90" ma:contentTypeVersion="2" ma:contentTypeDescription="Opprett et nytt dokument." ma:contentTypeScope="" ma:versionID="e09b252c9677ef3a148a87f1b0665557">
  <xsd:schema xmlns:xsd="http://www.w3.org/2001/XMLSchema" xmlns:xs="http://www.w3.org/2001/XMLSchema" xmlns:p="http://schemas.microsoft.com/office/2006/metadata/properties" xmlns:ns2="8cd55706-0f52-464a-bf8e-609992f05a7a" xmlns:ns3="7cac58dd-dcc7-41f1-89c5-ed7f8fa044bb" targetNamespace="http://schemas.microsoft.com/office/2006/metadata/properties" ma:root="true" ma:fieldsID="4e246b8e66ba2734c9d19b2584b5fb7a" ns2:_="" ns3:_="">
    <xsd:import namespace="8cd55706-0f52-464a-bf8e-609992f05a7a"/>
    <xsd:import namespace="7cac58dd-dcc7-41f1-89c5-ed7f8fa044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Grupp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55706-0f52-464a-bf8e-609992f05a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c58dd-dcc7-41f1-89c5-ed7f8fa044bb" elementFormDefault="qualified">
    <xsd:import namespace="http://schemas.microsoft.com/office/2006/documentManagement/types"/>
    <xsd:import namespace="http://schemas.microsoft.com/office/infopath/2007/PartnerControls"/>
    <xsd:element name="Gruppering" ma:index="9" nillable="true" ma:displayName="Dok-funksjon" ma:format="RadioButtons" ma:internalName="Gruppering">
      <xsd:simpleType>
        <xsd:restriction base="dms:Choice">
          <xsd:enumeration value="Tildelingsbrev"/>
          <xsd:enumeration value="Veiled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ering xmlns="7cac58dd-dcc7-41f1-89c5-ed7f8fa044bb" xsi:nil="true"/>
  </documentManagement>
</p:properties>
</file>

<file path=customXml/itemProps1.xml><?xml version="1.0" encoding="utf-8"?>
<ds:datastoreItem xmlns:ds="http://schemas.openxmlformats.org/officeDocument/2006/customXml" ds:itemID="{A616951E-F871-4F2D-A734-8E6FEFEEC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55706-0f52-464a-bf8e-609992f05a7a"/>
    <ds:schemaRef ds:uri="7cac58dd-dcc7-41f1-89c5-ed7f8fa04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0F7C3-828C-4AD6-8B83-19F9456B2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2DEC-A85F-4CBF-B6A8-AFDD5A012205}">
  <ds:schemaRefs>
    <ds:schemaRef ds:uri="http://schemas.microsoft.com/office/2006/metadata/properties"/>
    <ds:schemaRef ds:uri="http://schemas.microsoft.com/office/infopath/2007/PartnerControls"/>
    <ds:schemaRef ds:uri="7cac58dd-dcc7-41f1-89c5-ed7f8fa044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982</Words>
  <Characters>5205</Characters>
  <Application>Microsoft Office Word</Application>
  <DocSecurity>0</DocSecurity>
  <Lines>43</Lines>
  <Paragraphs>12</Paragraphs>
  <ScaleCrop>false</ScaleCrop>
  <Company>DSS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Retningslinjer for økonomiforvaltning og kontroll 2026 - tilskuddsmottakere post 50</dc:title>
  <dc:subject/>
  <dc:creator>Hans-Kristian Rognstad</dc:creator>
  <cp:keywords/>
  <dc:description/>
  <cp:lastModifiedBy>Vera Karena Perez Holm</cp:lastModifiedBy>
  <cp:revision>34</cp:revision>
  <cp:lastPrinted>2024-10-17T11:21:00Z</cp:lastPrinted>
  <dcterms:created xsi:type="dcterms:W3CDTF">2025-01-16T09:50:00Z</dcterms:created>
  <dcterms:modified xsi:type="dcterms:W3CDTF">2026-01-21T15:05:00Z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0x010100BA2A3D602765924C802F14726FFF1A90</vt:lpwstr>
  </property>
  <property fmtid="{D5CDD505-2E9C-101B-9397-08002B2CF9AE}" pid="3" name="DssEmneord">
    <vt:lpwstr/>
  </property>
  <property fmtid="{D5CDD505-2E9C-101B-9397-08002B2CF9AE}" pid="4" name="DssFunksjon">
    <vt:lpwstr/>
  </property>
  <property fmtid="{D5CDD505-2E9C-101B-9397-08002B2CF9AE}" pid="5" name="DssAvdeling">
    <vt:lpwstr>10;#Administrasjonsavdelinga (AD)|3328fa94-ce7c-4c64-ba8a-a420d3edecb0</vt:lpwstr>
  </property>
  <property fmtid="{D5CDD505-2E9C-101B-9397-08002B2CF9AE}" pid="6" name="DssDepartement">
    <vt:lpwstr>1;#Kultur- og likestillingsdepartementet|aad5fb51-3ae1-4820-aadf-213881dcd09d</vt:lpwstr>
  </property>
  <property fmtid="{D5CDD505-2E9C-101B-9397-08002B2CF9AE}" pid="7" name="DssDokumenttype">
    <vt:lpwstr/>
  </property>
  <property fmtid="{D5CDD505-2E9C-101B-9397-08002B2CF9AE}" pid="8" name="DssRomtype">
    <vt:lpwstr/>
  </property>
  <property fmtid="{D5CDD505-2E9C-101B-9397-08002B2CF9AE}" pid="9" name="MSIP_Label_6763e218-2cb6-4b5b-8eef-f3c65e05b2f5_Enabled">
    <vt:lpwstr>true</vt:lpwstr>
  </property>
  <property fmtid="{D5CDD505-2E9C-101B-9397-08002B2CF9AE}" pid="10" name="MSIP_Label_6763e218-2cb6-4b5b-8eef-f3c65e05b2f5_SetDate">
    <vt:lpwstr>2023-08-21T11:33:00Z</vt:lpwstr>
  </property>
  <property fmtid="{D5CDD505-2E9C-101B-9397-08002B2CF9AE}" pid="11" name="MSIP_Label_6763e218-2cb6-4b5b-8eef-f3c65e05b2f5_Method">
    <vt:lpwstr>Standard</vt:lpwstr>
  </property>
  <property fmtid="{D5CDD505-2E9C-101B-9397-08002B2CF9AE}" pid="12" name="MSIP_Label_6763e218-2cb6-4b5b-8eef-f3c65e05b2f5_Name">
    <vt:lpwstr>Intern (KUD)</vt:lpwstr>
  </property>
  <property fmtid="{D5CDD505-2E9C-101B-9397-08002B2CF9AE}" pid="13" name="MSIP_Label_6763e218-2cb6-4b5b-8eef-f3c65e05b2f5_SiteId">
    <vt:lpwstr>f696e186-1c3b-44cd-bf76-5ace0e7007bd</vt:lpwstr>
  </property>
  <property fmtid="{D5CDD505-2E9C-101B-9397-08002B2CF9AE}" pid="14" name="MSIP_Label_6763e218-2cb6-4b5b-8eef-f3c65e05b2f5_ActionId">
    <vt:lpwstr>2d0bc0d3-91be-45f6-929e-7780403e1c5b</vt:lpwstr>
  </property>
  <property fmtid="{D5CDD505-2E9C-101B-9397-08002B2CF9AE}" pid="15" name="MSIP_Label_6763e218-2cb6-4b5b-8eef-f3c65e05b2f5_ContentBits">
    <vt:lpwstr>0</vt:lpwstr>
  </property>
</Properties>
</file>