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2C5A6" w14:textId="77777777" w:rsidR="00F63857" w:rsidRDefault="00D2737C">
      <w:pPr>
        <w:rPr>
          <w:b/>
        </w:rPr>
      </w:pPr>
      <w:r>
        <w:rPr>
          <w:b/>
        </w:rPr>
        <w:t>Lesson: Look Below at my Roots, Site # 1</w:t>
      </w:r>
    </w:p>
    <w:p w14:paraId="2512C5A7" w14:textId="77777777" w:rsidR="00F63857" w:rsidRDefault="00F63857">
      <w:pPr>
        <w:rPr>
          <w:b/>
        </w:rPr>
      </w:pPr>
    </w:p>
    <w:p w14:paraId="2512C5A8" w14:textId="77777777" w:rsidR="00F63857" w:rsidRDefault="00D2737C">
      <w:pPr>
        <w:rPr>
          <w:sz w:val="20"/>
          <w:szCs w:val="20"/>
        </w:rPr>
      </w:pPr>
      <w:r>
        <w:rPr>
          <w:b/>
          <w:sz w:val="20"/>
          <w:szCs w:val="20"/>
        </w:rPr>
        <w:t>Grade Level: 2nd Grade, Earth and Space Science</w:t>
      </w:r>
    </w:p>
    <w:p w14:paraId="2512C5A9" w14:textId="77777777" w:rsidR="00F63857" w:rsidRDefault="00F63857">
      <w:pPr>
        <w:rPr>
          <w:b/>
          <w:sz w:val="20"/>
          <w:szCs w:val="20"/>
        </w:rPr>
      </w:pPr>
    </w:p>
    <w:p w14:paraId="2512C5AA" w14:textId="794FB373" w:rsidR="00F63857" w:rsidRDefault="00D2737C">
      <w:pPr>
        <w:rPr>
          <w:sz w:val="20"/>
          <w:szCs w:val="20"/>
        </w:rPr>
      </w:pPr>
      <w:r>
        <w:rPr>
          <w:b/>
          <w:sz w:val="20"/>
          <w:szCs w:val="20"/>
        </w:rPr>
        <w:t xml:space="preserve">Overview: </w:t>
      </w:r>
      <w:r>
        <w:rPr>
          <w:sz w:val="20"/>
          <w:szCs w:val="20"/>
        </w:rPr>
        <w:t>In this lesson, students will be introduce to this MWEE unit with site visit #1, which will take place inside the classroom.</w:t>
      </w:r>
      <w:r>
        <w:rPr>
          <w:b/>
          <w:sz w:val="20"/>
          <w:szCs w:val="20"/>
        </w:rPr>
        <w:t xml:space="preserve">  </w:t>
      </w:r>
      <w:r>
        <w:rPr>
          <w:sz w:val="20"/>
          <w:szCs w:val="20"/>
        </w:rPr>
        <w:t xml:space="preserve">Students will learn that different types of plants (shrub, tree, grass, flowering/non-flowering) impact how the land is formed due to runoff. Students will participate in two parts of this lesson. In the first part of the lesson, students will participate in a whole group observation and discussion centered around a rootkit viewer. Students will compare the difference between three different plants based on their roots. The second part of the lesson includes students dissecting and observing plant features, mainly focusing on its root system. Students will observe by illustrating and taking notes. In the end, they will participate in small group discussions to demonstrate understanding of the key role roots have </w:t>
      </w:r>
      <w:r w:rsidR="00D211FD">
        <w:rPr>
          <w:sz w:val="20"/>
          <w:szCs w:val="20"/>
        </w:rPr>
        <w:t>in protecting</w:t>
      </w:r>
      <w:r>
        <w:rPr>
          <w:sz w:val="20"/>
          <w:szCs w:val="20"/>
        </w:rPr>
        <w:t xml:space="preserve"> the land. </w:t>
      </w:r>
    </w:p>
    <w:p w14:paraId="2512C5AB" w14:textId="77777777" w:rsidR="00F63857" w:rsidRDefault="00F63857">
      <w:pPr>
        <w:rPr>
          <w:b/>
          <w:sz w:val="20"/>
          <w:szCs w:val="20"/>
        </w:rPr>
      </w:pPr>
    </w:p>
    <w:p w14:paraId="2512C5AC" w14:textId="77777777" w:rsidR="00F63857" w:rsidRDefault="00F63857">
      <w:pPr>
        <w:rPr>
          <w:b/>
          <w:sz w:val="20"/>
          <w:szCs w:val="20"/>
        </w:rPr>
      </w:pPr>
    </w:p>
    <w:p w14:paraId="2512C5AD" w14:textId="77777777" w:rsidR="00F63857" w:rsidRDefault="00D2737C">
      <w:pPr>
        <w:rPr>
          <w:b/>
          <w:sz w:val="20"/>
          <w:szCs w:val="20"/>
        </w:rPr>
      </w:pPr>
      <w:r>
        <w:rPr>
          <w:b/>
          <w:sz w:val="20"/>
          <w:szCs w:val="20"/>
        </w:rPr>
        <w:t xml:space="preserve">Science Content &amp; Standards: </w:t>
      </w:r>
    </w:p>
    <w:p w14:paraId="2512C5AE" w14:textId="77777777" w:rsidR="00F63857" w:rsidRDefault="00D2737C">
      <w:pPr>
        <w:rPr>
          <w:b/>
          <w:sz w:val="20"/>
          <w:szCs w:val="20"/>
        </w:rPr>
      </w:pPr>
      <w:r>
        <w:rPr>
          <w:b/>
          <w:sz w:val="20"/>
          <w:szCs w:val="20"/>
        </w:rPr>
        <w:t xml:space="preserve">Pennsylvania New Academic Standards for Science- </w:t>
      </w:r>
      <w:hyperlink r:id="rId7">
        <w:r>
          <w:rPr>
            <w:b/>
            <w:color w:val="1155CC"/>
            <w:sz w:val="20"/>
            <w:szCs w:val="20"/>
            <w:u w:val="single"/>
          </w:rPr>
          <w:t>https://www.pdesas.org/Page/Viewer/ViewPage/58/?SectionPageItemId=12998</w:t>
        </w:r>
      </w:hyperlink>
    </w:p>
    <w:p w14:paraId="2512C5AF" w14:textId="77777777" w:rsidR="00F63857" w:rsidRDefault="00F63857">
      <w:pPr>
        <w:rPr>
          <w:b/>
          <w:sz w:val="20"/>
          <w:szCs w:val="20"/>
        </w:rPr>
      </w:pPr>
    </w:p>
    <w:p w14:paraId="2512C5B0" w14:textId="77777777" w:rsidR="00F63857" w:rsidRDefault="00D2737C">
      <w:pPr>
        <w:ind w:firstLine="720"/>
        <w:rPr>
          <w:b/>
          <w:sz w:val="20"/>
          <w:szCs w:val="20"/>
          <w:highlight w:val="white"/>
        </w:rPr>
      </w:pPr>
      <w:r>
        <w:rPr>
          <w:b/>
          <w:sz w:val="20"/>
          <w:szCs w:val="20"/>
          <w:highlight w:val="white"/>
        </w:rPr>
        <w:t>3.3 Earth and Space Science</w:t>
      </w:r>
    </w:p>
    <w:p w14:paraId="2512C5B1" w14:textId="77777777" w:rsidR="00F63857" w:rsidRDefault="00F63857">
      <w:pPr>
        <w:ind w:firstLine="720"/>
        <w:rPr>
          <w:sz w:val="20"/>
          <w:szCs w:val="20"/>
          <w:highlight w:val="white"/>
        </w:rPr>
      </w:pPr>
    </w:p>
    <w:p w14:paraId="2512C5B2" w14:textId="77777777" w:rsidR="00F63857" w:rsidRDefault="00D2737C">
      <w:pPr>
        <w:ind w:left="720" w:firstLine="720"/>
        <w:rPr>
          <w:b/>
          <w:sz w:val="20"/>
          <w:szCs w:val="20"/>
          <w:highlight w:val="white"/>
        </w:rPr>
      </w:pPr>
      <w:r>
        <w:rPr>
          <w:b/>
          <w:sz w:val="20"/>
          <w:szCs w:val="20"/>
          <w:highlight w:val="white"/>
        </w:rPr>
        <w:t>Standard-</w:t>
      </w:r>
    </w:p>
    <w:p w14:paraId="2512C5B3" w14:textId="77777777" w:rsidR="00F63857" w:rsidRDefault="00D2737C">
      <w:pPr>
        <w:widowControl w:val="0"/>
        <w:numPr>
          <w:ilvl w:val="0"/>
          <w:numId w:val="4"/>
        </w:numPr>
        <w:spacing w:line="240" w:lineRule="auto"/>
        <w:rPr>
          <w:sz w:val="20"/>
          <w:szCs w:val="20"/>
        </w:rPr>
      </w:pPr>
      <w:r>
        <w:rPr>
          <w:b/>
          <w:sz w:val="20"/>
          <w:szCs w:val="20"/>
        </w:rPr>
        <w:t xml:space="preserve">3.3.2.B </w:t>
      </w:r>
      <w:r>
        <w:rPr>
          <w:sz w:val="20"/>
          <w:szCs w:val="20"/>
        </w:rPr>
        <w:t>Compare multiple solutions designed to slow or prevent wind or water from changing the shape of the land.</w:t>
      </w:r>
    </w:p>
    <w:p w14:paraId="2512C5B4" w14:textId="77777777" w:rsidR="00F63857" w:rsidRDefault="00F63857">
      <w:pPr>
        <w:rPr>
          <w:b/>
          <w:sz w:val="20"/>
          <w:szCs w:val="20"/>
          <w:highlight w:val="white"/>
        </w:rPr>
      </w:pPr>
    </w:p>
    <w:p w14:paraId="2512C5B5" w14:textId="77777777" w:rsidR="00F63857" w:rsidRDefault="00F63857">
      <w:pPr>
        <w:rPr>
          <w:b/>
          <w:sz w:val="20"/>
          <w:szCs w:val="20"/>
          <w:highlight w:val="white"/>
        </w:rPr>
      </w:pPr>
    </w:p>
    <w:p w14:paraId="2512C5B6" w14:textId="77777777" w:rsidR="00F63857" w:rsidRDefault="00D2737C">
      <w:pPr>
        <w:rPr>
          <w:b/>
          <w:sz w:val="20"/>
          <w:szCs w:val="20"/>
          <w:highlight w:val="white"/>
        </w:rPr>
      </w:pPr>
      <w:r>
        <w:rPr>
          <w:b/>
          <w:sz w:val="20"/>
          <w:szCs w:val="20"/>
          <w:highlight w:val="white"/>
        </w:rPr>
        <w:t>Science Practices:</w:t>
      </w:r>
    </w:p>
    <w:p w14:paraId="2512C5B7" w14:textId="77777777" w:rsidR="00F63857" w:rsidRDefault="00D2737C">
      <w:pPr>
        <w:rPr>
          <w:b/>
          <w:color w:val="333333"/>
          <w:sz w:val="20"/>
          <w:szCs w:val="20"/>
          <w:highlight w:val="white"/>
        </w:rPr>
      </w:pPr>
      <w:r>
        <w:rPr>
          <w:b/>
          <w:color w:val="333333"/>
          <w:sz w:val="20"/>
          <w:szCs w:val="20"/>
          <w:highlight w:val="white"/>
        </w:rPr>
        <w:t>APPENDIX F – Science and Engineering Practices in the NGSS</w:t>
      </w:r>
    </w:p>
    <w:p w14:paraId="2512C5B8" w14:textId="77777777" w:rsidR="00F63857" w:rsidRDefault="00D2737C">
      <w:pPr>
        <w:rPr>
          <w:b/>
          <w:sz w:val="20"/>
          <w:szCs w:val="20"/>
          <w:highlight w:val="white"/>
        </w:rPr>
      </w:pPr>
      <w:hyperlink r:id="rId8">
        <w:r>
          <w:rPr>
            <w:b/>
            <w:color w:val="1155CC"/>
            <w:sz w:val="20"/>
            <w:szCs w:val="20"/>
            <w:highlight w:val="white"/>
            <w:u w:val="single"/>
          </w:rPr>
          <w:t>https://www.nextgenscience.org/sites/default/files/Appendix%20F%20%20Science%20and%20Engineering%20Practices%20in%20the%20NGSS%20-%20FINAL%20060513.pdf</w:t>
        </w:r>
      </w:hyperlink>
    </w:p>
    <w:p w14:paraId="2512C5B9" w14:textId="77777777" w:rsidR="00F63857" w:rsidRDefault="00F63857">
      <w:pPr>
        <w:rPr>
          <w:b/>
          <w:sz w:val="20"/>
          <w:szCs w:val="20"/>
          <w:highlight w:val="white"/>
        </w:rPr>
      </w:pPr>
    </w:p>
    <w:p w14:paraId="2512C5BA" w14:textId="40EF8B21" w:rsidR="00F63857" w:rsidRDefault="00D2737C">
      <w:pPr>
        <w:widowControl w:val="0"/>
        <w:spacing w:line="240" w:lineRule="auto"/>
        <w:ind w:firstLine="720"/>
        <w:rPr>
          <w:b/>
          <w:sz w:val="20"/>
          <w:szCs w:val="20"/>
        </w:rPr>
      </w:pPr>
      <w:r>
        <w:rPr>
          <w:b/>
          <w:sz w:val="20"/>
          <w:szCs w:val="20"/>
        </w:rPr>
        <w:t>Practice 2 - Developing and Using Models</w:t>
      </w:r>
    </w:p>
    <w:p w14:paraId="2512C5BB" w14:textId="77777777" w:rsidR="00F63857" w:rsidRDefault="00D2737C">
      <w:pPr>
        <w:widowControl w:val="0"/>
        <w:numPr>
          <w:ilvl w:val="0"/>
          <w:numId w:val="2"/>
        </w:numPr>
        <w:spacing w:line="240" w:lineRule="auto"/>
        <w:rPr>
          <w:sz w:val="20"/>
          <w:szCs w:val="20"/>
        </w:rPr>
      </w:pPr>
      <w:r>
        <w:rPr>
          <w:sz w:val="20"/>
          <w:szCs w:val="20"/>
        </w:rPr>
        <w:t xml:space="preserve">Compare models to identify common features and differences. </w:t>
      </w:r>
    </w:p>
    <w:p w14:paraId="2512C5BC" w14:textId="77777777" w:rsidR="00F63857" w:rsidRDefault="00D2737C">
      <w:pPr>
        <w:widowControl w:val="0"/>
        <w:numPr>
          <w:ilvl w:val="0"/>
          <w:numId w:val="2"/>
        </w:numPr>
        <w:spacing w:line="240" w:lineRule="auto"/>
        <w:rPr>
          <w:sz w:val="20"/>
          <w:szCs w:val="20"/>
        </w:rPr>
      </w:pPr>
      <w:r>
        <w:rPr>
          <w:sz w:val="20"/>
          <w:szCs w:val="20"/>
        </w:rPr>
        <w:t xml:space="preserve">Develop and/or use a model to represent amounts, relationships, relative scales (bigger/smaller), and/or patterns in the natural and designed world(s). </w:t>
      </w:r>
    </w:p>
    <w:p w14:paraId="2512C5BD" w14:textId="77777777" w:rsidR="00F63857" w:rsidRDefault="00D2737C">
      <w:pPr>
        <w:rPr>
          <w:b/>
          <w:sz w:val="20"/>
          <w:szCs w:val="20"/>
          <w:highlight w:val="white"/>
        </w:rPr>
      </w:pPr>
      <w:r>
        <w:rPr>
          <w:b/>
          <w:sz w:val="20"/>
          <w:szCs w:val="20"/>
          <w:highlight w:val="white"/>
        </w:rPr>
        <w:tab/>
      </w:r>
    </w:p>
    <w:p w14:paraId="2512C5BE" w14:textId="77777777" w:rsidR="00F63857" w:rsidRDefault="00F63857">
      <w:pPr>
        <w:rPr>
          <w:b/>
          <w:sz w:val="20"/>
          <w:szCs w:val="20"/>
          <w:highlight w:val="white"/>
        </w:rPr>
      </w:pPr>
    </w:p>
    <w:p w14:paraId="2512C5BF" w14:textId="77777777" w:rsidR="00F63857" w:rsidRDefault="00D2737C">
      <w:pPr>
        <w:rPr>
          <w:b/>
          <w:sz w:val="20"/>
          <w:szCs w:val="20"/>
          <w:highlight w:val="white"/>
        </w:rPr>
      </w:pPr>
      <w:r>
        <w:rPr>
          <w:b/>
          <w:sz w:val="20"/>
          <w:szCs w:val="20"/>
          <w:highlight w:val="white"/>
        </w:rPr>
        <w:t>English &amp; Reading Content &amp; Standards:</w:t>
      </w:r>
    </w:p>
    <w:p w14:paraId="2512C5C0" w14:textId="77777777" w:rsidR="00F63857" w:rsidRDefault="00D2737C">
      <w:pPr>
        <w:rPr>
          <w:b/>
          <w:sz w:val="20"/>
          <w:szCs w:val="20"/>
        </w:rPr>
      </w:pPr>
      <w:r>
        <w:rPr>
          <w:b/>
          <w:sz w:val="20"/>
          <w:szCs w:val="20"/>
        </w:rPr>
        <w:t>Pennsylvania Academic Standards, English Language Arts</w:t>
      </w:r>
    </w:p>
    <w:p w14:paraId="2512C5C1" w14:textId="77777777" w:rsidR="00F63857" w:rsidRDefault="00D2737C">
      <w:pPr>
        <w:spacing w:line="240" w:lineRule="auto"/>
        <w:rPr>
          <w:b/>
          <w:color w:val="082A3D"/>
          <w:sz w:val="20"/>
          <w:szCs w:val="20"/>
          <w:highlight w:val="white"/>
        </w:rPr>
      </w:pPr>
      <w:hyperlink r:id="rId9">
        <w:r>
          <w:rPr>
            <w:b/>
            <w:color w:val="1155CC"/>
            <w:sz w:val="20"/>
            <w:szCs w:val="20"/>
            <w:highlight w:val="white"/>
            <w:u w:val="single"/>
          </w:rPr>
          <w:t>https://static.pdesas.org/content/documents/PA%20Core%20Standards%20ELA%20PreK-5%20March%202014.pdf</w:t>
        </w:r>
      </w:hyperlink>
    </w:p>
    <w:p w14:paraId="2512C5C2" w14:textId="77777777" w:rsidR="00F63857" w:rsidRDefault="00F63857">
      <w:pPr>
        <w:spacing w:line="240" w:lineRule="auto"/>
        <w:rPr>
          <w:b/>
          <w:color w:val="082A3D"/>
          <w:sz w:val="20"/>
          <w:szCs w:val="20"/>
          <w:highlight w:val="white"/>
        </w:rPr>
      </w:pPr>
    </w:p>
    <w:p w14:paraId="2512C5C3" w14:textId="77777777" w:rsidR="00F63857" w:rsidRDefault="00D2737C">
      <w:pPr>
        <w:spacing w:line="240" w:lineRule="auto"/>
        <w:ind w:firstLine="720"/>
        <w:rPr>
          <w:b/>
          <w:sz w:val="20"/>
          <w:szCs w:val="20"/>
        </w:rPr>
      </w:pPr>
      <w:r>
        <w:rPr>
          <w:b/>
          <w:sz w:val="20"/>
          <w:szCs w:val="20"/>
        </w:rPr>
        <w:t xml:space="preserve">1.4 Writing </w:t>
      </w:r>
    </w:p>
    <w:p w14:paraId="2512C5C4" w14:textId="77777777" w:rsidR="00F63857" w:rsidRDefault="00D2737C">
      <w:pPr>
        <w:spacing w:line="240" w:lineRule="auto"/>
        <w:rPr>
          <w:b/>
          <w:sz w:val="20"/>
          <w:szCs w:val="20"/>
          <w:highlight w:val="white"/>
        </w:rPr>
      </w:pPr>
      <w:r>
        <w:rPr>
          <w:b/>
          <w:sz w:val="20"/>
          <w:szCs w:val="20"/>
        </w:rPr>
        <w:tab/>
        <w:t>1.5 Speaking and Listening</w:t>
      </w:r>
    </w:p>
    <w:p w14:paraId="2512C5C5" w14:textId="77777777" w:rsidR="00F63857" w:rsidRDefault="00F63857">
      <w:pPr>
        <w:spacing w:line="240" w:lineRule="auto"/>
        <w:rPr>
          <w:b/>
          <w:sz w:val="20"/>
          <w:szCs w:val="20"/>
          <w:highlight w:val="white"/>
        </w:rPr>
      </w:pPr>
    </w:p>
    <w:p w14:paraId="2512C5C6" w14:textId="77777777" w:rsidR="00F63857" w:rsidRDefault="00D2737C">
      <w:pPr>
        <w:spacing w:line="240" w:lineRule="auto"/>
        <w:rPr>
          <w:b/>
          <w:sz w:val="20"/>
          <w:szCs w:val="20"/>
          <w:highlight w:val="white"/>
        </w:rPr>
      </w:pPr>
      <w:r>
        <w:rPr>
          <w:b/>
          <w:sz w:val="20"/>
          <w:szCs w:val="20"/>
          <w:highlight w:val="white"/>
        </w:rPr>
        <w:t>Standard(s)-</w:t>
      </w:r>
    </w:p>
    <w:p w14:paraId="2512C5C7" w14:textId="77777777" w:rsidR="00F63857" w:rsidRDefault="00D2737C">
      <w:pPr>
        <w:numPr>
          <w:ilvl w:val="0"/>
          <w:numId w:val="8"/>
        </w:numPr>
        <w:shd w:val="clear" w:color="auto" w:fill="FFFFFF"/>
        <w:spacing w:before="240"/>
        <w:rPr>
          <w:sz w:val="20"/>
          <w:szCs w:val="20"/>
        </w:rPr>
      </w:pPr>
      <w:r>
        <w:rPr>
          <w:sz w:val="20"/>
          <w:szCs w:val="20"/>
        </w:rPr>
        <w:t xml:space="preserve">CC.1.4.2.M Write narratives to develop real or imagined experiences or events.  </w:t>
      </w:r>
    </w:p>
    <w:p w14:paraId="2512C5C8" w14:textId="259C170B" w:rsidR="00F63857" w:rsidRDefault="00D2737C">
      <w:pPr>
        <w:numPr>
          <w:ilvl w:val="0"/>
          <w:numId w:val="8"/>
        </w:numPr>
        <w:shd w:val="clear" w:color="auto" w:fill="FFFFFF"/>
        <w:spacing w:after="240"/>
        <w:rPr>
          <w:sz w:val="20"/>
          <w:szCs w:val="20"/>
        </w:rPr>
      </w:pPr>
      <w:r>
        <w:rPr>
          <w:sz w:val="20"/>
          <w:szCs w:val="20"/>
        </w:rPr>
        <w:t>CC.1.5.2. A Participate in collaborative conversations with peers and adults in small and larger groups.</w:t>
      </w:r>
      <w:r>
        <w:rPr>
          <w:color w:val="183E57"/>
          <w:sz w:val="20"/>
          <w:szCs w:val="20"/>
        </w:rPr>
        <w:t xml:space="preserve"> </w:t>
      </w:r>
    </w:p>
    <w:p w14:paraId="2512C5C9" w14:textId="77777777" w:rsidR="00F63857" w:rsidRDefault="00D2737C">
      <w:pPr>
        <w:shd w:val="clear" w:color="auto" w:fill="FFFFFF"/>
        <w:spacing w:before="240" w:after="240"/>
        <w:rPr>
          <w:b/>
          <w:sz w:val="20"/>
          <w:szCs w:val="20"/>
          <w:highlight w:val="white"/>
        </w:rPr>
      </w:pPr>
      <w:r>
        <w:rPr>
          <w:b/>
          <w:sz w:val="20"/>
          <w:szCs w:val="20"/>
          <w:highlight w:val="white"/>
        </w:rPr>
        <w:lastRenderedPageBreak/>
        <w:t>Science &amp; ELA Connection:</w:t>
      </w:r>
    </w:p>
    <w:p w14:paraId="2512C5CA" w14:textId="77777777" w:rsidR="00F63857" w:rsidRDefault="00D2737C">
      <w:pPr>
        <w:shd w:val="clear" w:color="auto" w:fill="FFFFFF"/>
        <w:spacing w:before="240" w:after="240"/>
        <w:rPr>
          <w:b/>
          <w:sz w:val="20"/>
          <w:szCs w:val="20"/>
          <w:highlight w:val="white"/>
        </w:rPr>
      </w:pPr>
      <w:r>
        <w:rPr>
          <w:i/>
          <w:sz w:val="20"/>
          <w:szCs w:val="20"/>
          <w:highlight w:val="white"/>
        </w:rPr>
        <w:t xml:space="preserve">Relationships and Convergences Found in the Common Core State Standards in Mathematics (practices), Common Core State Standards in ELA/Literacy*(student portraits), and A Framework for K-12 Science Education (science &amp; engineering practices) Venn Diagram NSTA Science, Math, &amp; ELA: </w:t>
      </w:r>
      <w:hyperlink r:id="rId10">
        <w:r>
          <w:rPr>
            <w:b/>
            <w:color w:val="1155CC"/>
            <w:sz w:val="20"/>
            <w:szCs w:val="20"/>
            <w:highlight w:val="white"/>
            <w:u w:val="single"/>
          </w:rPr>
          <w:t>https://static.nsta.org/ngss/PracticesVennDiagram.pdf</w:t>
        </w:r>
      </w:hyperlink>
    </w:p>
    <w:p w14:paraId="2512C5CB" w14:textId="77777777" w:rsidR="00F63857" w:rsidRDefault="00D2737C">
      <w:pPr>
        <w:numPr>
          <w:ilvl w:val="0"/>
          <w:numId w:val="9"/>
        </w:numPr>
        <w:rPr>
          <w:b/>
          <w:sz w:val="20"/>
          <w:szCs w:val="20"/>
          <w:highlight w:val="white"/>
        </w:rPr>
      </w:pPr>
      <w:r>
        <w:rPr>
          <w:b/>
          <w:sz w:val="20"/>
          <w:szCs w:val="20"/>
          <w:highlight w:val="white"/>
        </w:rPr>
        <w:t xml:space="preserve">S8: Obtain, evaluate, &amp; communicate information </w:t>
      </w:r>
    </w:p>
    <w:p w14:paraId="2512C5CC" w14:textId="77777777" w:rsidR="00F63857" w:rsidRDefault="00D2737C">
      <w:pPr>
        <w:numPr>
          <w:ilvl w:val="0"/>
          <w:numId w:val="9"/>
        </w:numPr>
        <w:rPr>
          <w:b/>
          <w:sz w:val="20"/>
          <w:szCs w:val="20"/>
          <w:highlight w:val="white"/>
        </w:rPr>
      </w:pPr>
      <w:r>
        <w:rPr>
          <w:b/>
          <w:sz w:val="20"/>
          <w:szCs w:val="20"/>
          <w:highlight w:val="white"/>
        </w:rPr>
        <w:t>E3: Obtain, synthesize, and report findings clearly and effectively in response to task and purpose</w:t>
      </w:r>
    </w:p>
    <w:p w14:paraId="2512C5CD" w14:textId="77777777" w:rsidR="00F63857" w:rsidRDefault="00D2737C">
      <w:pPr>
        <w:rPr>
          <w:b/>
          <w:sz w:val="20"/>
          <w:szCs w:val="20"/>
          <w:highlight w:val="white"/>
        </w:rPr>
      </w:pPr>
      <w:r>
        <w:rPr>
          <w:b/>
          <w:sz w:val="20"/>
          <w:szCs w:val="20"/>
          <w:highlight w:val="white"/>
        </w:rPr>
        <w:tab/>
      </w:r>
    </w:p>
    <w:p w14:paraId="2512C5CE" w14:textId="77777777" w:rsidR="00F63857" w:rsidRDefault="00F63857">
      <w:pPr>
        <w:rPr>
          <w:b/>
          <w:sz w:val="20"/>
          <w:szCs w:val="20"/>
          <w:highlight w:val="white"/>
        </w:rPr>
      </w:pPr>
    </w:p>
    <w:p w14:paraId="2512C5CF" w14:textId="77777777" w:rsidR="00F63857" w:rsidRDefault="00D2737C">
      <w:pPr>
        <w:rPr>
          <w:b/>
          <w:sz w:val="20"/>
          <w:szCs w:val="20"/>
          <w:highlight w:val="white"/>
        </w:rPr>
      </w:pPr>
      <w:r>
        <w:rPr>
          <w:b/>
          <w:sz w:val="20"/>
          <w:szCs w:val="20"/>
          <w:highlight w:val="white"/>
        </w:rPr>
        <w:t>Materials:</w:t>
      </w:r>
    </w:p>
    <w:p w14:paraId="2512C5D0" w14:textId="77777777" w:rsidR="00F63857" w:rsidRDefault="00D2737C">
      <w:pPr>
        <w:numPr>
          <w:ilvl w:val="0"/>
          <w:numId w:val="1"/>
        </w:numPr>
        <w:rPr>
          <w:sz w:val="20"/>
          <w:szCs w:val="20"/>
          <w:highlight w:val="white"/>
        </w:rPr>
      </w:pPr>
      <w:r>
        <w:rPr>
          <w:sz w:val="20"/>
          <w:szCs w:val="20"/>
          <w:highlight w:val="white"/>
        </w:rPr>
        <w:t>Pencils</w:t>
      </w:r>
    </w:p>
    <w:p w14:paraId="2512C5D1" w14:textId="77777777" w:rsidR="00F63857" w:rsidRDefault="00D2737C">
      <w:pPr>
        <w:numPr>
          <w:ilvl w:val="0"/>
          <w:numId w:val="1"/>
        </w:numPr>
        <w:rPr>
          <w:sz w:val="20"/>
          <w:szCs w:val="20"/>
          <w:highlight w:val="white"/>
        </w:rPr>
      </w:pPr>
      <w:r>
        <w:rPr>
          <w:sz w:val="20"/>
          <w:szCs w:val="20"/>
          <w:highlight w:val="white"/>
        </w:rPr>
        <w:t xml:space="preserve">Student-aligned worksheet- </w:t>
      </w:r>
      <w:r>
        <w:rPr>
          <w:i/>
          <w:sz w:val="20"/>
          <w:szCs w:val="20"/>
          <w:highlight w:val="white"/>
        </w:rPr>
        <w:t>Look Below at My Roots</w:t>
      </w:r>
    </w:p>
    <w:p w14:paraId="2512C5D2" w14:textId="77777777" w:rsidR="00F63857" w:rsidRDefault="00D2737C">
      <w:pPr>
        <w:numPr>
          <w:ilvl w:val="0"/>
          <w:numId w:val="1"/>
        </w:numPr>
        <w:rPr>
          <w:sz w:val="20"/>
          <w:szCs w:val="20"/>
          <w:highlight w:val="white"/>
        </w:rPr>
      </w:pPr>
      <w:r>
        <w:rPr>
          <w:sz w:val="20"/>
          <w:szCs w:val="20"/>
          <w:highlight w:val="white"/>
        </w:rPr>
        <w:t>Plants/seedlings for each student</w:t>
      </w:r>
    </w:p>
    <w:p w14:paraId="2512C5D3" w14:textId="77777777" w:rsidR="00F63857" w:rsidRDefault="00D2737C">
      <w:pPr>
        <w:numPr>
          <w:ilvl w:val="0"/>
          <w:numId w:val="1"/>
        </w:numPr>
        <w:rPr>
          <w:sz w:val="20"/>
          <w:szCs w:val="20"/>
          <w:highlight w:val="white"/>
        </w:rPr>
      </w:pPr>
      <w:r>
        <w:rPr>
          <w:sz w:val="20"/>
          <w:szCs w:val="20"/>
          <w:highlight w:val="white"/>
        </w:rPr>
        <w:t>Magnifying glasses</w:t>
      </w:r>
    </w:p>
    <w:p w14:paraId="2512C5D4" w14:textId="77777777" w:rsidR="00F63857" w:rsidRDefault="00D2737C">
      <w:pPr>
        <w:numPr>
          <w:ilvl w:val="0"/>
          <w:numId w:val="1"/>
        </w:numPr>
        <w:rPr>
          <w:sz w:val="20"/>
          <w:szCs w:val="20"/>
          <w:highlight w:val="white"/>
        </w:rPr>
      </w:pPr>
      <w:r>
        <w:rPr>
          <w:sz w:val="20"/>
          <w:szCs w:val="20"/>
          <w:highlight w:val="white"/>
        </w:rPr>
        <w:t>Seeds</w:t>
      </w:r>
    </w:p>
    <w:p w14:paraId="2512C5D5" w14:textId="77777777" w:rsidR="00F63857" w:rsidRDefault="00D2737C">
      <w:pPr>
        <w:numPr>
          <w:ilvl w:val="0"/>
          <w:numId w:val="1"/>
        </w:numPr>
        <w:rPr>
          <w:sz w:val="20"/>
          <w:szCs w:val="20"/>
          <w:highlight w:val="white"/>
        </w:rPr>
      </w:pPr>
      <w:r>
        <w:rPr>
          <w:sz w:val="20"/>
          <w:szCs w:val="20"/>
          <w:highlight w:val="white"/>
        </w:rPr>
        <w:t>Paper plates</w:t>
      </w:r>
    </w:p>
    <w:p w14:paraId="2512C5D6" w14:textId="77777777" w:rsidR="00F63857" w:rsidRDefault="00D2737C">
      <w:pPr>
        <w:numPr>
          <w:ilvl w:val="0"/>
          <w:numId w:val="1"/>
        </w:numPr>
        <w:rPr>
          <w:sz w:val="20"/>
          <w:szCs w:val="20"/>
          <w:highlight w:val="white"/>
        </w:rPr>
      </w:pPr>
      <w:r>
        <w:rPr>
          <w:sz w:val="20"/>
          <w:szCs w:val="20"/>
          <w:highlight w:val="white"/>
        </w:rPr>
        <w:t>Colored pencils</w:t>
      </w:r>
    </w:p>
    <w:p w14:paraId="2512C5D7" w14:textId="77777777" w:rsidR="00F63857" w:rsidRDefault="00D2737C">
      <w:pPr>
        <w:widowControl w:val="0"/>
        <w:numPr>
          <w:ilvl w:val="0"/>
          <w:numId w:val="1"/>
        </w:numPr>
        <w:spacing w:line="240" w:lineRule="auto"/>
        <w:rPr>
          <w:sz w:val="20"/>
          <w:szCs w:val="20"/>
          <w:highlight w:val="white"/>
        </w:rPr>
      </w:pPr>
      <w:r>
        <w:rPr>
          <w:sz w:val="20"/>
          <w:szCs w:val="20"/>
        </w:rPr>
        <w:t xml:space="preserve">Kaplan Explore and Discover 3 Section Root View Kit, </w:t>
      </w:r>
      <w:hyperlink r:id="rId11">
        <w:r>
          <w:rPr>
            <w:color w:val="1155CC"/>
            <w:sz w:val="20"/>
            <w:szCs w:val="20"/>
            <w:u w:val="single"/>
          </w:rPr>
          <w:t>https://www.kaplanco.com/product/300661/explore-and-discover-3-section-root-view-planter?c=9%7CSC1075&amp;srsltid=AfmBOophaymeHUvWLN-XoWEESWETvjdsOr3zV5eTdkbztuaaHeXTvZVc</w:t>
        </w:r>
      </w:hyperlink>
    </w:p>
    <w:p w14:paraId="2512C5D8" w14:textId="77777777" w:rsidR="00F63857" w:rsidRDefault="00F63857">
      <w:pPr>
        <w:rPr>
          <w:b/>
          <w:sz w:val="20"/>
          <w:szCs w:val="20"/>
          <w:highlight w:val="white"/>
        </w:rPr>
      </w:pPr>
    </w:p>
    <w:p w14:paraId="2512C5D9" w14:textId="77777777" w:rsidR="00F63857" w:rsidRDefault="00F63857">
      <w:pPr>
        <w:rPr>
          <w:b/>
          <w:sz w:val="20"/>
          <w:szCs w:val="20"/>
          <w:highlight w:val="white"/>
        </w:rPr>
      </w:pPr>
    </w:p>
    <w:p w14:paraId="2512C5DA" w14:textId="77777777" w:rsidR="00F63857" w:rsidRDefault="00D2737C">
      <w:pPr>
        <w:rPr>
          <w:i/>
          <w:sz w:val="20"/>
          <w:szCs w:val="20"/>
          <w:highlight w:val="white"/>
        </w:rPr>
      </w:pPr>
      <w:r>
        <w:rPr>
          <w:b/>
          <w:sz w:val="20"/>
          <w:szCs w:val="20"/>
          <w:highlight w:val="white"/>
        </w:rPr>
        <w:t>Resources:</w:t>
      </w:r>
    </w:p>
    <w:p w14:paraId="2512C5DB" w14:textId="77777777" w:rsidR="00F63857" w:rsidRDefault="00D2737C">
      <w:pPr>
        <w:numPr>
          <w:ilvl w:val="0"/>
          <w:numId w:val="6"/>
        </w:numPr>
        <w:spacing w:before="240"/>
        <w:rPr>
          <w:i/>
          <w:sz w:val="20"/>
          <w:szCs w:val="20"/>
          <w:highlight w:val="white"/>
        </w:rPr>
      </w:pPr>
      <w:r>
        <w:rPr>
          <w:sz w:val="20"/>
          <w:szCs w:val="20"/>
          <w:highlight w:val="white"/>
        </w:rPr>
        <w:t>Teacher Reading Resource:</w:t>
      </w:r>
    </w:p>
    <w:p w14:paraId="2512C5DC" w14:textId="77777777" w:rsidR="00F63857" w:rsidRDefault="00D2737C">
      <w:pPr>
        <w:numPr>
          <w:ilvl w:val="1"/>
          <w:numId w:val="6"/>
        </w:numPr>
        <w:rPr>
          <w:sz w:val="20"/>
          <w:szCs w:val="20"/>
          <w:highlight w:val="white"/>
        </w:rPr>
      </w:pPr>
      <w:r>
        <w:rPr>
          <w:sz w:val="20"/>
          <w:szCs w:val="20"/>
          <w:highlight w:val="white"/>
        </w:rPr>
        <w:t xml:space="preserve">Erosion Control &amp; Conservation Planting on Noncropland, Penn State Extension </w:t>
      </w:r>
      <w:hyperlink r:id="rId12">
        <w:r>
          <w:rPr>
            <w:color w:val="1155CC"/>
            <w:sz w:val="20"/>
            <w:szCs w:val="20"/>
            <w:highlight w:val="white"/>
            <w:u w:val="single"/>
          </w:rPr>
          <w:t>chrome-extension://efaidnbmnnnibpcajpcglclefindmkaj/https://www.snydercounty.org/wp-content/uploads/2021/01/EROSION-AND-SEDIMENT-CONTROL-ON-NONCROPLAND_PSExtension.pdf</w:t>
        </w:r>
      </w:hyperlink>
    </w:p>
    <w:p w14:paraId="2512C5DD" w14:textId="77777777" w:rsidR="00F63857" w:rsidRDefault="00D2737C">
      <w:pPr>
        <w:numPr>
          <w:ilvl w:val="0"/>
          <w:numId w:val="6"/>
        </w:numPr>
        <w:rPr>
          <w:i/>
          <w:sz w:val="20"/>
          <w:szCs w:val="20"/>
          <w:highlight w:val="white"/>
        </w:rPr>
      </w:pPr>
      <w:r>
        <w:rPr>
          <w:sz w:val="20"/>
          <w:szCs w:val="20"/>
          <w:highlight w:val="white"/>
        </w:rPr>
        <w:t xml:space="preserve">Student Read-aloud: </w:t>
      </w:r>
      <w:r>
        <w:rPr>
          <w:i/>
          <w:sz w:val="20"/>
          <w:szCs w:val="20"/>
          <w:highlight w:val="white"/>
        </w:rPr>
        <w:t>The Magic &amp; Mystery of Trees</w:t>
      </w:r>
      <w:r>
        <w:rPr>
          <w:sz w:val="20"/>
          <w:szCs w:val="20"/>
          <w:highlight w:val="white"/>
        </w:rPr>
        <w:t xml:space="preserve"> By Jen Green</w:t>
      </w:r>
    </w:p>
    <w:p w14:paraId="2512C5DE" w14:textId="77777777" w:rsidR="00F63857" w:rsidRDefault="00D2737C">
      <w:pPr>
        <w:numPr>
          <w:ilvl w:val="0"/>
          <w:numId w:val="6"/>
        </w:numPr>
        <w:rPr>
          <w:i/>
          <w:sz w:val="20"/>
          <w:szCs w:val="20"/>
          <w:highlight w:val="white"/>
        </w:rPr>
      </w:pPr>
      <w:r>
        <w:rPr>
          <w:sz w:val="20"/>
          <w:szCs w:val="20"/>
          <w:highlight w:val="white"/>
        </w:rPr>
        <w:t>Student Video:</w:t>
      </w:r>
    </w:p>
    <w:p w14:paraId="2512C5DF" w14:textId="77777777" w:rsidR="00F63857" w:rsidRDefault="00D2737C">
      <w:pPr>
        <w:numPr>
          <w:ilvl w:val="1"/>
          <w:numId w:val="6"/>
        </w:numPr>
        <w:rPr>
          <w:i/>
          <w:sz w:val="20"/>
          <w:szCs w:val="20"/>
          <w:highlight w:val="white"/>
        </w:rPr>
      </w:pPr>
      <w:r>
        <w:rPr>
          <w:sz w:val="20"/>
          <w:szCs w:val="20"/>
          <w:highlight w:val="white"/>
        </w:rPr>
        <w:t xml:space="preserve">Penn State Extension:  </w:t>
      </w:r>
      <w:hyperlink r:id="rId13">
        <w:r>
          <w:rPr>
            <w:color w:val="1155CC"/>
            <w:sz w:val="20"/>
            <w:szCs w:val="20"/>
            <w:highlight w:val="white"/>
            <w:u w:val="single"/>
          </w:rPr>
          <w:t>https://youtu.be/G6OhwyNB5E4?si=B-gztadjRiD-bR7s</w:t>
        </w:r>
      </w:hyperlink>
    </w:p>
    <w:p w14:paraId="2512C5E0" w14:textId="77777777" w:rsidR="00F63857" w:rsidRDefault="00D2737C">
      <w:pPr>
        <w:numPr>
          <w:ilvl w:val="1"/>
          <w:numId w:val="6"/>
        </w:numPr>
        <w:spacing w:after="240"/>
        <w:rPr>
          <w:i/>
          <w:sz w:val="20"/>
          <w:szCs w:val="20"/>
          <w:highlight w:val="white"/>
        </w:rPr>
      </w:pPr>
      <w:r>
        <w:rPr>
          <w:i/>
          <w:sz w:val="20"/>
          <w:szCs w:val="20"/>
          <w:highlight w:val="white"/>
        </w:rPr>
        <w:t>Function of Roots</w:t>
      </w:r>
      <w:r>
        <w:rPr>
          <w:sz w:val="20"/>
          <w:szCs w:val="20"/>
          <w:highlight w:val="white"/>
        </w:rPr>
        <w:t xml:space="preserve">: </w:t>
      </w:r>
      <w:hyperlink r:id="rId14">
        <w:r>
          <w:rPr>
            <w:color w:val="1155CC"/>
            <w:sz w:val="20"/>
            <w:szCs w:val="20"/>
            <w:highlight w:val="white"/>
            <w:u w:val="single"/>
          </w:rPr>
          <w:t>https://youtu.be/aNmZOJHuf3k?si=0IKFSJVVW7fxQJQa</w:t>
        </w:r>
      </w:hyperlink>
    </w:p>
    <w:p w14:paraId="2512C5E1" w14:textId="77777777" w:rsidR="00F63857" w:rsidRDefault="00F63857">
      <w:pPr>
        <w:spacing w:before="240" w:after="240"/>
        <w:ind w:left="1440"/>
        <w:rPr>
          <w:b/>
          <w:sz w:val="20"/>
          <w:szCs w:val="20"/>
          <w:highlight w:val="white"/>
        </w:rPr>
      </w:pPr>
    </w:p>
    <w:p w14:paraId="2512C5E2" w14:textId="77777777" w:rsidR="00F63857" w:rsidRDefault="00D2737C">
      <w:pPr>
        <w:rPr>
          <w:b/>
          <w:sz w:val="20"/>
          <w:szCs w:val="20"/>
          <w:highlight w:val="white"/>
        </w:rPr>
      </w:pPr>
      <w:r>
        <w:rPr>
          <w:b/>
          <w:sz w:val="20"/>
          <w:szCs w:val="20"/>
          <w:highlight w:val="white"/>
        </w:rPr>
        <w:t xml:space="preserve">Vocabulary Terms: </w:t>
      </w:r>
    </w:p>
    <w:p w14:paraId="2512C5E3" w14:textId="77777777" w:rsidR="00F63857" w:rsidRDefault="00D2737C">
      <w:pPr>
        <w:numPr>
          <w:ilvl w:val="0"/>
          <w:numId w:val="7"/>
        </w:numPr>
        <w:spacing w:before="240"/>
        <w:rPr>
          <w:sz w:val="20"/>
          <w:szCs w:val="20"/>
        </w:rPr>
      </w:pPr>
      <w:r>
        <w:rPr>
          <w:b/>
          <w:sz w:val="20"/>
          <w:szCs w:val="20"/>
          <w:highlight w:val="white"/>
        </w:rPr>
        <w:t>Erosion</w:t>
      </w:r>
      <w:r>
        <w:rPr>
          <w:sz w:val="20"/>
          <w:szCs w:val="20"/>
          <w:highlight w:val="white"/>
        </w:rPr>
        <w:t xml:space="preserve"> – The wearing </w:t>
      </w:r>
      <w:proofErr w:type="spellStart"/>
      <w:r>
        <w:rPr>
          <w:sz w:val="20"/>
          <w:szCs w:val="20"/>
          <w:highlight w:val="white"/>
        </w:rPr>
        <w:t>away</w:t>
      </w:r>
      <w:proofErr w:type="spellEnd"/>
      <w:r>
        <w:rPr>
          <w:sz w:val="20"/>
          <w:szCs w:val="20"/>
          <w:highlight w:val="white"/>
        </w:rPr>
        <w:t xml:space="preserve"> of land by wind or water.</w:t>
      </w:r>
    </w:p>
    <w:p w14:paraId="2512C5E4" w14:textId="77777777" w:rsidR="00F63857" w:rsidRDefault="00D2737C">
      <w:pPr>
        <w:numPr>
          <w:ilvl w:val="0"/>
          <w:numId w:val="7"/>
        </w:numPr>
        <w:rPr>
          <w:sz w:val="20"/>
          <w:szCs w:val="20"/>
        </w:rPr>
      </w:pPr>
      <w:r>
        <w:rPr>
          <w:b/>
          <w:sz w:val="20"/>
          <w:szCs w:val="20"/>
          <w:highlight w:val="white"/>
        </w:rPr>
        <w:t>Windbreak</w:t>
      </w:r>
      <w:r>
        <w:rPr>
          <w:sz w:val="20"/>
          <w:szCs w:val="20"/>
          <w:highlight w:val="white"/>
        </w:rPr>
        <w:t xml:space="preserve"> – A row of trees or structures that slow down the wind.</w:t>
      </w:r>
    </w:p>
    <w:p w14:paraId="2512C5E5" w14:textId="77777777" w:rsidR="00F63857" w:rsidRDefault="00D2737C">
      <w:pPr>
        <w:numPr>
          <w:ilvl w:val="0"/>
          <w:numId w:val="7"/>
        </w:numPr>
        <w:rPr>
          <w:sz w:val="20"/>
          <w:szCs w:val="20"/>
        </w:rPr>
      </w:pPr>
      <w:r>
        <w:rPr>
          <w:b/>
          <w:sz w:val="20"/>
          <w:szCs w:val="20"/>
          <w:highlight w:val="white"/>
        </w:rPr>
        <w:t>Shrubs</w:t>
      </w:r>
      <w:r>
        <w:rPr>
          <w:sz w:val="20"/>
          <w:szCs w:val="20"/>
          <w:highlight w:val="white"/>
        </w:rPr>
        <w:t xml:space="preserve"> – Small bushes that help prevent erosion.</w:t>
      </w:r>
    </w:p>
    <w:p w14:paraId="2512C5E6" w14:textId="77777777" w:rsidR="00F63857" w:rsidRDefault="00D2737C">
      <w:pPr>
        <w:numPr>
          <w:ilvl w:val="0"/>
          <w:numId w:val="7"/>
        </w:numPr>
        <w:rPr>
          <w:rFonts w:ascii="Roboto" w:eastAsia="Roboto" w:hAnsi="Roboto" w:cs="Roboto"/>
          <w:sz w:val="20"/>
          <w:szCs w:val="20"/>
          <w:highlight w:val="white"/>
        </w:rPr>
      </w:pPr>
      <w:r>
        <w:rPr>
          <w:b/>
          <w:sz w:val="20"/>
          <w:szCs w:val="20"/>
          <w:highlight w:val="white"/>
        </w:rPr>
        <w:t xml:space="preserve">Slope - </w:t>
      </w:r>
      <w:r>
        <w:rPr>
          <w:sz w:val="20"/>
          <w:szCs w:val="20"/>
          <w:highlight w:val="white"/>
        </w:rPr>
        <w:t>A surface where the ground is higher on one side than the other.</w:t>
      </w:r>
    </w:p>
    <w:p w14:paraId="2512C5E7" w14:textId="77777777" w:rsidR="00F63857" w:rsidRDefault="00D2737C">
      <w:pPr>
        <w:numPr>
          <w:ilvl w:val="0"/>
          <w:numId w:val="7"/>
        </w:numPr>
        <w:spacing w:after="240"/>
        <w:rPr>
          <w:sz w:val="20"/>
          <w:szCs w:val="20"/>
        </w:rPr>
      </w:pPr>
      <w:r>
        <w:rPr>
          <w:b/>
          <w:sz w:val="20"/>
          <w:szCs w:val="20"/>
          <w:highlight w:val="white"/>
        </w:rPr>
        <w:t>Trees</w:t>
      </w:r>
      <w:r>
        <w:rPr>
          <w:sz w:val="20"/>
          <w:szCs w:val="20"/>
          <w:highlight w:val="white"/>
        </w:rPr>
        <w:t xml:space="preserve"> – Large plants with roots that help hold the soil.</w:t>
      </w:r>
    </w:p>
    <w:p w14:paraId="2512C5E8" w14:textId="77777777" w:rsidR="00F63857" w:rsidRDefault="00F63857">
      <w:pPr>
        <w:ind w:left="720"/>
        <w:rPr>
          <w:b/>
          <w:sz w:val="20"/>
          <w:szCs w:val="20"/>
          <w:highlight w:val="white"/>
        </w:rPr>
      </w:pPr>
    </w:p>
    <w:p w14:paraId="2512C5E9" w14:textId="77777777" w:rsidR="00F63857" w:rsidRDefault="00F63857">
      <w:pPr>
        <w:rPr>
          <w:b/>
          <w:sz w:val="20"/>
          <w:szCs w:val="20"/>
          <w:highlight w:val="white"/>
        </w:rPr>
      </w:pPr>
    </w:p>
    <w:p w14:paraId="2512C5EA" w14:textId="77777777" w:rsidR="00F63857" w:rsidRDefault="00F63857">
      <w:pPr>
        <w:rPr>
          <w:b/>
          <w:sz w:val="20"/>
          <w:szCs w:val="20"/>
          <w:highlight w:val="white"/>
        </w:rPr>
      </w:pPr>
    </w:p>
    <w:p w14:paraId="2512C5EB" w14:textId="77777777" w:rsidR="00F63857" w:rsidRDefault="00D2737C">
      <w:pPr>
        <w:rPr>
          <w:b/>
          <w:sz w:val="20"/>
          <w:szCs w:val="20"/>
          <w:highlight w:val="white"/>
        </w:rPr>
      </w:pPr>
      <w:r>
        <w:rPr>
          <w:b/>
          <w:sz w:val="20"/>
          <w:szCs w:val="20"/>
          <w:highlight w:val="white"/>
        </w:rPr>
        <w:t>Learning Objectives:</w:t>
      </w:r>
    </w:p>
    <w:p w14:paraId="2512C5EC" w14:textId="77777777" w:rsidR="00F63857" w:rsidRDefault="00D2737C">
      <w:pPr>
        <w:numPr>
          <w:ilvl w:val="0"/>
          <w:numId w:val="3"/>
        </w:numPr>
        <w:shd w:val="clear" w:color="auto" w:fill="FFFFFF"/>
        <w:spacing w:before="240"/>
        <w:rPr>
          <w:sz w:val="20"/>
          <w:szCs w:val="20"/>
        </w:rPr>
      </w:pPr>
      <w:r>
        <w:rPr>
          <w:sz w:val="20"/>
          <w:szCs w:val="20"/>
        </w:rPr>
        <w:t>Students will participate in conversation and observe different plant features and in particular root development.</w:t>
      </w:r>
    </w:p>
    <w:p w14:paraId="2512C5ED" w14:textId="77777777" w:rsidR="00F63857" w:rsidRDefault="00D2737C">
      <w:pPr>
        <w:numPr>
          <w:ilvl w:val="0"/>
          <w:numId w:val="3"/>
        </w:numPr>
        <w:shd w:val="clear" w:color="auto" w:fill="FFFFFF"/>
        <w:rPr>
          <w:sz w:val="20"/>
          <w:szCs w:val="20"/>
        </w:rPr>
      </w:pPr>
      <w:r>
        <w:rPr>
          <w:sz w:val="20"/>
          <w:szCs w:val="20"/>
        </w:rPr>
        <w:t>Students will dissect and use senses (sight &amp; touch) to observe differences &amp; similarities in roots when comparing plants.</w:t>
      </w:r>
    </w:p>
    <w:p w14:paraId="2512C5EE" w14:textId="77777777" w:rsidR="00F63857" w:rsidRDefault="00D2737C">
      <w:pPr>
        <w:numPr>
          <w:ilvl w:val="0"/>
          <w:numId w:val="3"/>
        </w:numPr>
        <w:shd w:val="clear" w:color="auto" w:fill="FFFFFF"/>
        <w:rPr>
          <w:sz w:val="20"/>
          <w:szCs w:val="20"/>
        </w:rPr>
      </w:pPr>
      <w:r>
        <w:rPr>
          <w:sz w:val="20"/>
          <w:szCs w:val="20"/>
        </w:rPr>
        <w:t>Students will draw illustrations and write observation notes based on the activity.</w:t>
      </w:r>
    </w:p>
    <w:p w14:paraId="2512C5EF" w14:textId="7F64A87F" w:rsidR="00F63857" w:rsidRDefault="00D2737C">
      <w:pPr>
        <w:numPr>
          <w:ilvl w:val="0"/>
          <w:numId w:val="3"/>
        </w:numPr>
        <w:shd w:val="clear" w:color="auto" w:fill="FFFFFF"/>
        <w:spacing w:after="240"/>
        <w:rPr>
          <w:sz w:val="20"/>
          <w:szCs w:val="20"/>
        </w:rPr>
      </w:pPr>
      <w:r>
        <w:rPr>
          <w:sz w:val="20"/>
          <w:szCs w:val="20"/>
        </w:rPr>
        <w:t>Students will draw conclusions based on their observations from the model.</w:t>
      </w:r>
    </w:p>
    <w:p w14:paraId="2512C5F0" w14:textId="77777777" w:rsidR="00F63857" w:rsidRDefault="00F63857">
      <w:pPr>
        <w:rPr>
          <w:b/>
          <w:sz w:val="20"/>
          <w:szCs w:val="20"/>
          <w:highlight w:val="white"/>
        </w:rPr>
      </w:pPr>
    </w:p>
    <w:p w14:paraId="2512C5F1" w14:textId="77777777" w:rsidR="00F63857" w:rsidRDefault="00D2737C">
      <w:pPr>
        <w:rPr>
          <w:b/>
          <w:sz w:val="20"/>
          <w:szCs w:val="20"/>
          <w:highlight w:val="white"/>
        </w:rPr>
      </w:pPr>
      <w:r>
        <w:rPr>
          <w:b/>
          <w:sz w:val="20"/>
          <w:szCs w:val="20"/>
          <w:highlight w:val="white"/>
        </w:rPr>
        <w:t>Procedure:</w:t>
      </w:r>
    </w:p>
    <w:p w14:paraId="2512C5F2" w14:textId="61A9D1A2" w:rsidR="00F63857" w:rsidRDefault="00D2737C">
      <w:pPr>
        <w:rPr>
          <w:b/>
          <w:sz w:val="20"/>
          <w:szCs w:val="20"/>
          <w:highlight w:val="white"/>
        </w:rPr>
      </w:pPr>
      <w:r>
        <w:rPr>
          <w:b/>
          <w:sz w:val="20"/>
          <w:szCs w:val="20"/>
          <w:highlight w:val="white"/>
        </w:rPr>
        <w:t>(Helpful Tip: Pre-plant Part A prior to the lesson. Part A and Part B should NOT be completed on the same day).</w:t>
      </w:r>
    </w:p>
    <w:p w14:paraId="2512C5F3" w14:textId="77777777" w:rsidR="00F63857" w:rsidRDefault="00D2737C">
      <w:pPr>
        <w:numPr>
          <w:ilvl w:val="0"/>
          <w:numId w:val="5"/>
        </w:numPr>
        <w:spacing w:before="240"/>
        <w:rPr>
          <w:sz w:val="20"/>
          <w:szCs w:val="20"/>
          <w:highlight w:val="white"/>
        </w:rPr>
      </w:pPr>
      <w:r>
        <w:rPr>
          <w:sz w:val="20"/>
          <w:szCs w:val="20"/>
          <w:highlight w:val="white"/>
        </w:rPr>
        <w:t>The teacher will start the lesson by watching the short video, “Functions of Roots”.</w:t>
      </w:r>
    </w:p>
    <w:p w14:paraId="2512C5F4" w14:textId="77777777" w:rsidR="00F63857" w:rsidRDefault="00D2737C">
      <w:pPr>
        <w:numPr>
          <w:ilvl w:val="0"/>
          <w:numId w:val="5"/>
        </w:numPr>
        <w:rPr>
          <w:sz w:val="20"/>
          <w:szCs w:val="20"/>
          <w:highlight w:val="white"/>
        </w:rPr>
      </w:pPr>
      <w:r>
        <w:rPr>
          <w:sz w:val="20"/>
          <w:szCs w:val="20"/>
          <w:highlight w:val="white"/>
        </w:rPr>
        <w:t xml:space="preserve">The teacher will then ask students in whole group discussion the following guided questions: </w:t>
      </w:r>
    </w:p>
    <w:p w14:paraId="2512C5F5" w14:textId="77777777" w:rsidR="00F63857" w:rsidRDefault="00D2737C">
      <w:pPr>
        <w:numPr>
          <w:ilvl w:val="1"/>
          <w:numId w:val="5"/>
        </w:numPr>
        <w:rPr>
          <w:sz w:val="20"/>
          <w:szCs w:val="20"/>
          <w:highlight w:val="white"/>
        </w:rPr>
      </w:pPr>
      <w:r>
        <w:rPr>
          <w:sz w:val="20"/>
          <w:szCs w:val="20"/>
          <w:highlight w:val="white"/>
        </w:rPr>
        <w:t>What do you think roots do for a plant?</w:t>
      </w:r>
    </w:p>
    <w:p w14:paraId="2512C5F6" w14:textId="77777777" w:rsidR="00F63857" w:rsidRDefault="00D2737C">
      <w:pPr>
        <w:numPr>
          <w:ilvl w:val="1"/>
          <w:numId w:val="5"/>
        </w:numPr>
        <w:rPr>
          <w:sz w:val="20"/>
          <w:szCs w:val="20"/>
          <w:highlight w:val="white"/>
        </w:rPr>
      </w:pPr>
      <w:r>
        <w:rPr>
          <w:sz w:val="20"/>
          <w:szCs w:val="20"/>
          <w:highlight w:val="white"/>
        </w:rPr>
        <w:t>Have you ever seen roots before? Where did you see them?</w:t>
      </w:r>
    </w:p>
    <w:p w14:paraId="2512C5F7" w14:textId="77777777" w:rsidR="00F63857" w:rsidRDefault="00D2737C">
      <w:pPr>
        <w:numPr>
          <w:ilvl w:val="1"/>
          <w:numId w:val="5"/>
        </w:numPr>
        <w:rPr>
          <w:sz w:val="20"/>
          <w:szCs w:val="20"/>
          <w:highlight w:val="white"/>
        </w:rPr>
      </w:pPr>
      <w:r>
        <w:rPr>
          <w:sz w:val="20"/>
          <w:szCs w:val="20"/>
          <w:highlight w:val="white"/>
        </w:rPr>
        <w:t>Do you think all roots look the same? Why or why not?</w:t>
      </w:r>
    </w:p>
    <w:p w14:paraId="2512C5F8" w14:textId="77777777" w:rsidR="00F63857" w:rsidRDefault="00D2737C">
      <w:pPr>
        <w:numPr>
          <w:ilvl w:val="0"/>
          <w:numId w:val="5"/>
        </w:numPr>
        <w:rPr>
          <w:sz w:val="20"/>
          <w:szCs w:val="20"/>
          <w:highlight w:val="white"/>
        </w:rPr>
      </w:pPr>
      <w:r>
        <w:rPr>
          <w:sz w:val="20"/>
          <w:szCs w:val="20"/>
          <w:highlight w:val="white"/>
        </w:rPr>
        <w:t>The teacher will then lead students into the first part of the lesson, PART A.</w:t>
      </w:r>
    </w:p>
    <w:p w14:paraId="2512C5F9" w14:textId="77777777" w:rsidR="00F63857" w:rsidRDefault="00D2737C">
      <w:pPr>
        <w:numPr>
          <w:ilvl w:val="0"/>
          <w:numId w:val="5"/>
        </w:numPr>
        <w:rPr>
          <w:sz w:val="20"/>
          <w:szCs w:val="20"/>
          <w:highlight w:val="white"/>
        </w:rPr>
      </w:pPr>
      <w:r>
        <w:rPr>
          <w:sz w:val="20"/>
          <w:szCs w:val="20"/>
          <w:highlight w:val="white"/>
        </w:rPr>
        <w:t>The teacher will show students the root viewer kit w/ the three plant specimens growing inside the kit. The teacher will have students observe the plants inside the kit. The teacher will facilitate holding the kit and showing students. The teacher can guide students with the following questions:</w:t>
      </w:r>
    </w:p>
    <w:p w14:paraId="2512C5FA" w14:textId="77777777" w:rsidR="00F63857" w:rsidRDefault="00D2737C">
      <w:pPr>
        <w:numPr>
          <w:ilvl w:val="1"/>
          <w:numId w:val="5"/>
        </w:numPr>
        <w:rPr>
          <w:sz w:val="20"/>
          <w:szCs w:val="20"/>
        </w:rPr>
      </w:pPr>
      <w:r>
        <w:rPr>
          <w:sz w:val="20"/>
          <w:szCs w:val="20"/>
          <w:highlight w:val="white"/>
        </w:rPr>
        <w:t>Do any of the roots look like the ones we saw in the video?</w:t>
      </w:r>
    </w:p>
    <w:p w14:paraId="2512C5FB" w14:textId="77777777" w:rsidR="00F63857" w:rsidRDefault="00D2737C">
      <w:pPr>
        <w:numPr>
          <w:ilvl w:val="1"/>
          <w:numId w:val="5"/>
        </w:numPr>
        <w:rPr>
          <w:sz w:val="20"/>
          <w:szCs w:val="20"/>
        </w:rPr>
      </w:pPr>
      <w:r>
        <w:rPr>
          <w:sz w:val="20"/>
          <w:szCs w:val="20"/>
          <w:highlight w:val="white"/>
        </w:rPr>
        <w:t>Are the roots longer or shorter than you expected?</w:t>
      </w:r>
    </w:p>
    <w:p w14:paraId="2512C5FC" w14:textId="77777777" w:rsidR="00F63857" w:rsidRDefault="00D2737C">
      <w:pPr>
        <w:numPr>
          <w:ilvl w:val="1"/>
          <w:numId w:val="5"/>
        </w:numPr>
        <w:rPr>
          <w:sz w:val="20"/>
          <w:szCs w:val="20"/>
        </w:rPr>
      </w:pPr>
      <w:r>
        <w:rPr>
          <w:sz w:val="20"/>
          <w:szCs w:val="20"/>
          <w:highlight w:val="white"/>
        </w:rPr>
        <w:t>What do you think the roots are doing under the soil?</w:t>
      </w:r>
    </w:p>
    <w:p w14:paraId="2512C5FD" w14:textId="77777777" w:rsidR="00F63857" w:rsidRDefault="00D2737C">
      <w:pPr>
        <w:numPr>
          <w:ilvl w:val="1"/>
          <w:numId w:val="5"/>
        </w:numPr>
        <w:rPr>
          <w:sz w:val="20"/>
          <w:szCs w:val="20"/>
        </w:rPr>
      </w:pPr>
      <w:r>
        <w:rPr>
          <w:sz w:val="20"/>
          <w:szCs w:val="20"/>
          <w:highlight w:val="white"/>
        </w:rPr>
        <w:t>Which type of root do you think would be better for holding onto soil in a windy or rainy place?</w:t>
      </w:r>
    </w:p>
    <w:p w14:paraId="2512C5FE" w14:textId="77777777" w:rsidR="00F63857" w:rsidRDefault="00D2737C">
      <w:pPr>
        <w:numPr>
          <w:ilvl w:val="1"/>
          <w:numId w:val="5"/>
        </w:numPr>
        <w:rPr>
          <w:sz w:val="20"/>
          <w:szCs w:val="20"/>
        </w:rPr>
      </w:pPr>
      <w:r>
        <w:rPr>
          <w:sz w:val="20"/>
          <w:szCs w:val="20"/>
          <w:highlight w:val="white"/>
        </w:rPr>
        <w:t>If you pulled one of these plants out of the soil, what do you think would happen to its roots?</w:t>
      </w:r>
    </w:p>
    <w:p w14:paraId="2512C5FF" w14:textId="77777777" w:rsidR="00F63857" w:rsidRDefault="00D2737C">
      <w:pPr>
        <w:numPr>
          <w:ilvl w:val="0"/>
          <w:numId w:val="5"/>
        </w:numPr>
        <w:rPr>
          <w:sz w:val="20"/>
          <w:szCs w:val="20"/>
          <w:highlight w:val="white"/>
        </w:rPr>
      </w:pPr>
      <w:r>
        <w:rPr>
          <w:sz w:val="20"/>
          <w:szCs w:val="20"/>
          <w:highlight w:val="white"/>
        </w:rPr>
        <w:t>While participating in classroom discussion and observations, students should complete PART A in the student-aligned worksheet. This will complete PART A of this lesson.</w:t>
      </w:r>
    </w:p>
    <w:p w14:paraId="2512C600" w14:textId="77777777" w:rsidR="00F63857" w:rsidRDefault="00D2737C">
      <w:pPr>
        <w:numPr>
          <w:ilvl w:val="0"/>
          <w:numId w:val="5"/>
        </w:numPr>
        <w:rPr>
          <w:sz w:val="20"/>
          <w:szCs w:val="20"/>
          <w:highlight w:val="white"/>
        </w:rPr>
      </w:pPr>
      <w:r>
        <w:rPr>
          <w:sz w:val="20"/>
          <w:szCs w:val="20"/>
          <w:highlight w:val="white"/>
        </w:rPr>
        <w:t xml:space="preserve">The teacher will briefly review PART A with students and the importance of plant roots. The teacher will then introduce PART B of the lesson. </w:t>
      </w:r>
    </w:p>
    <w:p w14:paraId="2512C601" w14:textId="77777777" w:rsidR="00F63857" w:rsidRDefault="00D2737C">
      <w:pPr>
        <w:numPr>
          <w:ilvl w:val="0"/>
          <w:numId w:val="5"/>
        </w:numPr>
        <w:rPr>
          <w:sz w:val="20"/>
          <w:szCs w:val="20"/>
          <w:highlight w:val="white"/>
        </w:rPr>
      </w:pPr>
      <w:r>
        <w:rPr>
          <w:sz w:val="20"/>
          <w:szCs w:val="20"/>
          <w:highlight w:val="white"/>
        </w:rPr>
        <w:t xml:space="preserve">The teacher will explain that PART B will be to complete a plant dissection. The main goal of the plant dissection is to explore the roots of the plant. </w:t>
      </w:r>
    </w:p>
    <w:p w14:paraId="2512C602" w14:textId="76D5332B" w:rsidR="00F63857" w:rsidRDefault="00D2737C">
      <w:pPr>
        <w:numPr>
          <w:ilvl w:val="0"/>
          <w:numId w:val="5"/>
        </w:numPr>
        <w:rPr>
          <w:sz w:val="20"/>
          <w:szCs w:val="20"/>
          <w:highlight w:val="white"/>
        </w:rPr>
      </w:pPr>
      <w:r>
        <w:rPr>
          <w:sz w:val="20"/>
          <w:szCs w:val="20"/>
          <w:highlight w:val="white"/>
        </w:rPr>
        <w:t xml:space="preserve">Students will be given Part B of the student worksheet, a magnifying glass, a paper plate, and a small plant/seeding. (Based on the classroom, the teacher can pair students or have them work individually). </w:t>
      </w:r>
    </w:p>
    <w:p w14:paraId="2512C603" w14:textId="77777777" w:rsidR="00F63857" w:rsidRDefault="00D2737C">
      <w:pPr>
        <w:numPr>
          <w:ilvl w:val="0"/>
          <w:numId w:val="5"/>
        </w:numPr>
        <w:rPr>
          <w:sz w:val="20"/>
          <w:szCs w:val="20"/>
          <w:highlight w:val="white"/>
        </w:rPr>
      </w:pPr>
      <w:r>
        <w:rPr>
          <w:sz w:val="20"/>
          <w:szCs w:val="20"/>
          <w:highlight w:val="white"/>
        </w:rPr>
        <w:t xml:space="preserve">Students will need 10-15 minutes to complete the PART B section. </w:t>
      </w:r>
    </w:p>
    <w:p w14:paraId="2512C604" w14:textId="77777777" w:rsidR="00F63857" w:rsidRDefault="00D2737C">
      <w:pPr>
        <w:numPr>
          <w:ilvl w:val="0"/>
          <w:numId w:val="5"/>
        </w:numPr>
        <w:rPr>
          <w:sz w:val="20"/>
          <w:szCs w:val="20"/>
          <w:highlight w:val="white"/>
        </w:rPr>
      </w:pPr>
      <w:r>
        <w:rPr>
          <w:sz w:val="20"/>
          <w:szCs w:val="20"/>
          <w:highlight w:val="white"/>
        </w:rPr>
        <w:t>When students have completed, the teacher can guide students in a whole group discussion, the following questions can be used:</w:t>
      </w:r>
    </w:p>
    <w:p w14:paraId="2512C605" w14:textId="77777777" w:rsidR="00F63857" w:rsidRDefault="00D2737C">
      <w:pPr>
        <w:numPr>
          <w:ilvl w:val="1"/>
          <w:numId w:val="5"/>
        </w:numPr>
        <w:rPr>
          <w:sz w:val="20"/>
          <w:szCs w:val="20"/>
          <w:highlight w:val="white"/>
        </w:rPr>
      </w:pPr>
      <w:r>
        <w:rPr>
          <w:sz w:val="20"/>
          <w:szCs w:val="20"/>
          <w:highlight w:val="white"/>
        </w:rPr>
        <w:t>Are the roots all growing in one direction, or are they spreading out? Why do you think they grow this way?</w:t>
      </w:r>
    </w:p>
    <w:p w14:paraId="2512C606" w14:textId="77777777" w:rsidR="00F63857" w:rsidRDefault="00D2737C">
      <w:pPr>
        <w:numPr>
          <w:ilvl w:val="1"/>
          <w:numId w:val="5"/>
        </w:numPr>
        <w:rPr>
          <w:sz w:val="20"/>
          <w:szCs w:val="20"/>
          <w:highlight w:val="white"/>
        </w:rPr>
      </w:pPr>
      <w:r>
        <w:rPr>
          <w:sz w:val="20"/>
          <w:szCs w:val="20"/>
          <w:highlight w:val="white"/>
        </w:rPr>
        <w:t>Do you think as a plant grows, the roots grow as well?</w:t>
      </w:r>
    </w:p>
    <w:p w14:paraId="2512C607" w14:textId="77777777" w:rsidR="00F63857" w:rsidRDefault="00D2737C">
      <w:pPr>
        <w:numPr>
          <w:ilvl w:val="1"/>
          <w:numId w:val="5"/>
        </w:numPr>
        <w:rPr>
          <w:sz w:val="20"/>
          <w:szCs w:val="20"/>
          <w:highlight w:val="white"/>
        </w:rPr>
      </w:pPr>
      <w:r>
        <w:rPr>
          <w:sz w:val="20"/>
          <w:szCs w:val="20"/>
          <w:highlight w:val="white"/>
        </w:rPr>
        <w:t>Do you think large plants like trees and bushes have big roots? Strong roots? Why do you think their roots are strong?</w:t>
      </w:r>
    </w:p>
    <w:p w14:paraId="2512C608" w14:textId="77777777" w:rsidR="00F63857" w:rsidRDefault="00D2737C">
      <w:pPr>
        <w:numPr>
          <w:ilvl w:val="0"/>
          <w:numId w:val="5"/>
        </w:numPr>
        <w:spacing w:after="240"/>
        <w:rPr>
          <w:sz w:val="20"/>
          <w:szCs w:val="20"/>
          <w:highlight w:val="white"/>
        </w:rPr>
      </w:pPr>
      <w:r>
        <w:rPr>
          <w:sz w:val="20"/>
          <w:szCs w:val="20"/>
          <w:highlight w:val="white"/>
        </w:rPr>
        <w:lastRenderedPageBreak/>
        <w:t>When students complete PART B, the teacher can conclude the lesson by reading the following read aloud: “</w:t>
      </w:r>
      <w:r>
        <w:rPr>
          <w:i/>
          <w:sz w:val="20"/>
          <w:szCs w:val="20"/>
          <w:highlight w:val="white"/>
        </w:rPr>
        <w:t>The Magic &amp; Mystery of Trees</w:t>
      </w:r>
      <w:r>
        <w:rPr>
          <w:sz w:val="20"/>
          <w:szCs w:val="20"/>
          <w:highlight w:val="white"/>
        </w:rPr>
        <w:t>” By Jen Green. (Highlight section: Parts of a Tree. Pg 12, Secret Roots. Pg 14, Trees and the Planet. Pg 70, Trees at Risk. Pg 72)</w:t>
      </w:r>
    </w:p>
    <w:p w14:paraId="2512C609" w14:textId="77777777" w:rsidR="00F63857" w:rsidRDefault="00F63857">
      <w:pPr>
        <w:spacing w:before="240" w:after="240"/>
        <w:rPr>
          <w:sz w:val="20"/>
          <w:szCs w:val="20"/>
          <w:highlight w:val="white"/>
        </w:rPr>
      </w:pPr>
    </w:p>
    <w:p w14:paraId="2512C60A" w14:textId="77777777" w:rsidR="00F63857" w:rsidRDefault="00F63857">
      <w:pPr>
        <w:spacing w:before="240" w:after="240"/>
        <w:rPr>
          <w:sz w:val="20"/>
          <w:szCs w:val="20"/>
          <w:highlight w:val="white"/>
        </w:rPr>
      </w:pPr>
    </w:p>
    <w:p w14:paraId="2512C60B" w14:textId="77777777" w:rsidR="00F63857" w:rsidRDefault="00F63857">
      <w:pPr>
        <w:spacing w:before="240" w:after="240"/>
        <w:rPr>
          <w:rFonts w:ascii="Roboto" w:eastAsia="Roboto" w:hAnsi="Roboto" w:cs="Roboto"/>
          <w:sz w:val="20"/>
          <w:szCs w:val="20"/>
          <w:highlight w:val="white"/>
        </w:rPr>
      </w:pPr>
    </w:p>
    <w:sectPr w:rsidR="00F63857">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6CAF5" w14:textId="77777777" w:rsidR="001950CB" w:rsidRDefault="001950CB">
      <w:pPr>
        <w:spacing w:line="240" w:lineRule="auto"/>
      </w:pPr>
      <w:r>
        <w:separator/>
      </w:r>
    </w:p>
  </w:endnote>
  <w:endnote w:type="continuationSeparator" w:id="0">
    <w:p w14:paraId="756648CF" w14:textId="77777777" w:rsidR="001950CB" w:rsidRDefault="001950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F4EEAC4A-243F-430E-AB43-3D8185648C36}"/>
  </w:font>
  <w:font w:name="Calibri">
    <w:panose1 w:val="020F0502020204030204"/>
    <w:charset w:val="00"/>
    <w:family w:val="swiss"/>
    <w:pitch w:val="variable"/>
    <w:sig w:usb0="E4002EFF" w:usb1="C200247B" w:usb2="00000009" w:usb3="00000000" w:csb0="000001FF" w:csb1="00000000"/>
    <w:embedRegular r:id="rId2" w:fontKey="{26AADA8A-312A-4E27-ADBB-56EE276F6EBF}"/>
  </w:font>
  <w:font w:name="Cambria">
    <w:panose1 w:val="02040503050406030204"/>
    <w:charset w:val="00"/>
    <w:family w:val="roman"/>
    <w:pitch w:val="variable"/>
    <w:sig w:usb0="E00006FF" w:usb1="420024FF" w:usb2="02000000" w:usb3="00000000" w:csb0="0000019F" w:csb1="00000000"/>
    <w:embedRegular r:id="rId3" w:fontKey="{7075A61B-D727-4D25-A0C6-AF8297CA9D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2C60C" w14:textId="350AAB83" w:rsidR="00F63857" w:rsidRDefault="00D2737C">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23BB8" w14:textId="77777777" w:rsidR="001950CB" w:rsidRDefault="001950CB">
      <w:pPr>
        <w:spacing w:line="240" w:lineRule="auto"/>
      </w:pPr>
      <w:r>
        <w:separator/>
      </w:r>
    </w:p>
  </w:footnote>
  <w:footnote w:type="continuationSeparator" w:id="0">
    <w:p w14:paraId="445F6667" w14:textId="77777777" w:rsidR="001950CB" w:rsidRDefault="001950C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56E20"/>
    <w:multiLevelType w:val="multilevel"/>
    <w:tmpl w:val="3D1CE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EA5793"/>
    <w:multiLevelType w:val="multilevel"/>
    <w:tmpl w:val="EA741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480860"/>
    <w:multiLevelType w:val="multilevel"/>
    <w:tmpl w:val="08840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CE5BAA"/>
    <w:multiLevelType w:val="multilevel"/>
    <w:tmpl w:val="B94C3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B31997"/>
    <w:multiLevelType w:val="multilevel"/>
    <w:tmpl w:val="EBE67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AD4A5B"/>
    <w:multiLevelType w:val="multilevel"/>
    <w:tmpl w:val="70F4CB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F3E4402"/>
    <w:multiLevelType w:val="multilevel"/>
    <w:tmpl w:val="7B54E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347E9E"/>
    <w:multiLevelType w:val="multilevel"/>
    <w:tmpl w:val="A9768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7EF5FAE"/>
    <w:multiLevelType w:val="multilevel"/>
    <w:tmpl w:val="CD1A0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832920">
    <w:abstractNumId w:val="7"/>
  </w:num>
  <w:num w:numId="2" w16cid:durableId="1398818383">
    <w:abstractNumId w:val="8"/>
  </w:num>
  <w:num w:numId="3" w16cid:durableId="1468158122">
    <w:abstractNumId w:val="2"/>
  </w:num>
  <w:num w:numId="4" w16cid:durableId="437868983">
    <w:abstractNumId w:val="0"/>
  </w:num>
  <w:num w:numId="5" w16cid:durableId="23361445">
    <w:abstractNumId w:val="5"/>
  </w:num>
  <w:num w:numId="6" w16cid:durableId="112872407">
    <w:abstractNumId w:val="4"/>
  </w:num>
  <w:num w:numId="7" w16cid:durableId="2139298922">
    <w:abstractNumId w:val="6"/>
  </w:num>
  <w:num w:numId="8" w16cid:durableId="1561674610">
    <w:abstractNumId w:val="3"/>
  </w:num>
  <w:num w:numId="9" w16cid:durableId="17738214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857"/>
    <w:rsid w:val="00193F82"/>
    <w:rsid w:val="001950CB"/>
    <w:rsid w:val="00D211FD"/>
    <w:rsid w:val="00D2737C"/>
    <w:rsid w:val="00D70FD6"/>
    <w:rsid w:val="00F63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2C5A6"/>
  <w15:docId w15:val="{7F0165DD-7AAA-4075-B5A9-602DEE3F2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extgenscience.org/sites/default/files/Appendix%20F%20%20Science%20and%20Engineering%20Practices%20in%20the%20NGSS%20-%20FINAL%20060513.pdf" TargetMode="External"/><Relationship Id="rId13" Type="http://schemas.openxmlformats.org/officeDocument/2006/relationships/hyperlink" Target="https://youtu.be/G6OhwyNB5E4?si=B-gztadjRiD-bR7s" TargetMode="External"/><Relationship Id="rId3" Type="http://schemas.openxmlformats.org/officeDocument/2006/relationships/settings" Target="settings.xml"/><Relationship Id="rId7" Type="http://schemas.openxmlformats.org/officeDocument/2006/relationships/hyperlink" Target="https://www.pdesas.org/Page/Viewer/ViewPage/58/?SectionPageItemId=12998" TargetMode="External"/><Relationship Id="rId12" Type="http://schemas.openxmlformats.org/officeDocument/2006/relationships/hyperlink" Target="https://www.snydercounty.org/wp-content/uploads/2021/01/EROSION-AND-SEDIMENT-CONTROL-ON-NONCROPLAND_PSExtension.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aplanco.com/product/300661/explore-and-discover-3-section-root-view-planter?c=9%7CSC1075&amp;srsltid=AfmBOophaymeHUvWLN-XoWEESWETvjdsOr3zV5eTdkbztuaaHeXTvZVc"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static.nsta.org/ngss/PracticesVennDiagram.pdf" TargetMode="External"/><Relationship Id="rId4" Type="http://schemas.openxmlformats.org/officeDocument/2006/relationships/webSettings" Target="webSettings.xml"/><Relationship Id="rId9" Type="http://schemas.openxmlformats.org/officeDocument/2006/relationships/hyperlink" Target="https://static.pdesas.org/content/documents/PA%20Core%20Standards%20ELA%20PreK-5%20March%202014.pdf" TargetMode="External"/><Relationship Id="rId14" Type="http://schemas.openxmlformats.org/officeDocument/2006/relationships/hyperlink" Target="https://youtu.be/aNmZOJHuf3k?si=0IKFSJVVW7fxQJQ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1171</Words>
  <Characters>6677</Characters>
  <Application>Microsoft Office Word</Application>
  <DocSecurity>0</DocSecurity>
  <Lines>55</Lines>
  <Paragraphs>15</Paragraphs>
  <ScaleCrop>false</ScaleCrop>
  <Company/>
  <LinksUpToDate>false</LinksUpToDate>
  <CharactersWithSpaces>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Klixbull, Stephanie Mariah</cp:lastModifiedBy>
  <cp:revision>3</cp:revision>
  <dcterms:created xsi:type="dcterms:W3CDTF">2025-05-08T17:35:00Z</dcterms:created>
  <dcterms:modified xsi:type="dcterms:W3CDTF">2025-05-08T17:40:00Z</dcterms:modified>
</cp:coreProperties>
</file>